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64" w:rsidRPr="00C43732" w:rsidRDefault="008C5064" w:rsidP="008C5064">
      <w:pPr>
        <w:pStyle w:val="Heading2"/>
      </w:pPr>
      <w:bookmarkStart w:id="0" w:name="_Toc491950707"/>
      <w:bookmarkStart w:id="1" w:name="_Toc496518850"/>
      <w:r w:rsidRPr="00C43732">
        <w:t>4.4 Lesson Plans</w:t>
      </w:r>
      <w:bookmarkEnd w:id="0"/>
      <w:bookmarkEnd w:id="1"/>
      <w:r w:rsidRPr="00C43732">
        <w:t xml:space="preserve"> </w:t>
      </w:r>
    </w:p>
    <w:p w:rsidR="008C5064" w:rsidRPr="00C43732" w:rsidRDefault="008C5064" w:rsidP="008C5064">
      <w:pPr>
        <w:spacing w:after="0" w:line="240" w:lineRule="auto"/>
        <w:rPr>
          <w:rFonts w:eastAsia="Arial" w:cs="Arial"/>
          <w:color w:val="1F4E79"/>
        </w:rPr>
      </w:pPr>
    </w:p>
    <w:p w:rsidR="008C5064" w:rsidRPr="00C43732" w:rsidRDefault="008C5064" w:rsidP="008C5064">
      <w:r w:rsidRPr="00C43732">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w:t>
      </w:r>
      <w:bookmarkStart w:id="2" w:name="_GoBack"/>
      <w:bookmarkEnd w:id="2"/>
      <w:r w:rsidRPr="00C43732">
        <w:t xml:space="preserve">students to explore these issues. The content of the cards was based on the Ontario curriculum, in particular the revised Health and Physical Education curriculum (2015). Consequently, most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8C5064" w:rsidRPr="00C43732" w:rsidRDefault="008C5064" w:rsidP="008C5064">
      <w:pPr>
        <w:rPr>
          <w:rFonts w:eastAsia="Arial" w:cs="Arial"/>
        </w:rPr>
      </w:pPr>
      <w:r w:rsidRPr="00C43732">
        <w:rPr>
          <w:rFonts w:eastAsia="Arial" w:cs="Arial"/>
        </w:rPr>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C43732">
        <w:rPr>
          <w:rStyle w:val="FootnoteReference"/>
          <w:rFonts w:eastAsia="Arial" w:cs="Arial"/>
        </w:rPr>
        <w:footnoteReference w:id="1"/>
      </w:r>
    </w:p>
    <w:p w:rsidR="008C5064" w:rsidRPr="00C43732" w:rsidRDefault="008C5064" w:rsidP="008C5064">
      <w:pPr>
        <w:rPr>
          <w:rFonts w:cs="Arial"/>
        </w:rPr>
      </w:pPr>
      <w:r w:rsidRPr="00C43732">
        <w:rPr>
          <w:rFonts w:cs="Arial"/>
        </w:rPr>
        <w:t xml:space="preserve">The </w:t>
      </w:r>
      <w:r w:rsidR="00C43732">
        <w:rPr>
          <w:rFonts w:cs="Arial"/>
        </w:rPr>
        <w:t>lesson plans are</w:t>
      </w:r>
      <w:r w:rsidRPr="00C43732">
        <w:rPr>
          <w:rFonts w:cs="Arial"/>
        </w:rPr>
        <w:t xml:space="preserve"> based on the following curriculums: </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The Arts, 2010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Canadian and World Studies, 2013,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English,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Guidance and Career Education, 2006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9-12: Health and Physical Education, 2015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Mathematics, 2005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11 and 12: Mathematics,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to 12: Social Sciences and Humanities (revised, 2013)</w:t>
      </w:r>
    </w:p>
    <w:p w:rsidR="008C5064" w:rsidRPr="00C43732" w:rsidRDefault="008C5064" w:rsidP="008C5064">
      <w:pPr>
        <w:rPr>
          <w:rStyle w:val="Hyperlink"/>
          <w:rFonts w:cs="Arial"/>
        </w:rPr>
      </w:pPr>
      <w:r w:rsidRPr="00C43732">
        <w:rPr>
          <w:rFonts w:cs="Arial"/>
        </w:rPr>
        <w:t xml:space="preserve">The full Ontario secondary curriculum can be accessed by subject and grade at, </w:t>
      </w:r>
      <w:hyperlink r:id="rId8" w:history="1">
        <w:r w:rsidRPr="00C43732">
          <w:rPr>
            <w:rStyle w:val="Hyperlink"/>
            <w:rFonts w:cs="Arial"/>
          </w:rPr>
          <w:t>http://www.edu.gov.on.ca/eng/curriculum/secondary/subjects.html</w:t>
        </w:r>
      </w:hyperlink>
      <w:r w:rsidRPr="00C43732">
        <w:rPr>
          <w:rStyle w:val="Hyperlink"/>
          <w:rFonts w:cs="Arial"/>
        </w:rPr>
        <w:t>.</w:t>
      </w:r>
    </w:p>
    <w:p w:rsidR="006922A9" w:rsidRPr="00C43732" w:rsidRDefault="006922A9" w:rsidP="008C5064"/>
    <w:sdt>
      <w:sdtPr>
        <w:id w:val="-1762755933"/>
        <w:docPartObj>
          <w:docPartGallery w:val="Table of Contents"/>
          <w:docPartUnique/>
        </w:docPartObj>
      </w:sdtPr>
      <w:sdtEndPr>
        <w:rPr>
          <w:rFonts w:ascii="Arial" w:eastAsiaTheme="minorHAnsi" w:hAnsi="Arial" w:cstheme="minorBidi"/>
          <w:b/>
          <w:bCs/>
          <w:noProof/>
          <w:color w:val="auto"/>
          <w:sz w:val="22"/>
          <w:szCs w:val="22"/>
          <w:lang w:val="en-CA"/>
        </w:rPr>
      </w:sdtEndPr>
      <w:sdtContent>
        <w:p w:rsidR="00C43732" w:rsidRDefault="00C43732">
          <w:pPr>
            <w:pStyle w:val="TOCHeading"/>
          </w:pPr>
          <w:r>
            <w:t>Contents</w:t>
          </w:r>
        </w:p>
        <w:p w:rsidR="00C43732" w:rsidRDefault="00C43732">
          <w:pPr>
            <w:pStyle w:val="TOC2"/>
            <w:tabs>
              <w:tab w:val="right" w:leader="dot" w:pos="9350"/>
            </w:tabs>
            <w:rPr>
              <w:noProof/>
            </w:rPr>
          </w:pPr>
          <w:r>
            <w:fldChar w:fldCharType="begin"/>
          </w:r>
          <w:r>
            <w:instrText xml:space="preserve"> TOC \o "1-3" \h \z \u </w:instrText>
          </w:r>
          <w:r>
            <w:fldChar w:fldCharType="separate"/>
          </w:r>
        </w:p>
        <w:p w:rsidR="00C43732" w:rsidRDefault="00C43732">
          <w:pPr>
            <w:pStyle w:val="TOC1"/>
            <w:tabs>
              <w:tab w:val="right" w:leader="dot" w:pos="9350"/>
            </w:tabs>
            <w:rPr>
              <w:noProof/>
            </w:rPr>
          </w:pPr>
          <w:hyperlink w:anchor="_Toc496518851" w:history="1">
            <w:r w:rsidRPr="00DB1AB8">
              <w:rPr>
                <w:rStyle w:val="Hyperlink"/>
                <w:noProof/>
              </w:rPr>
              <w:t>A. Creating Conversations about Sexual Violence Prevention (English, Grade 9)</w:t>
            </w:r>
            <w:r>
              <w:rPr>
                <w:noProof/>
                <w:webHidden/>
              </w:rPr>
              <w:tab/>
            </w:r>
            <w:r>
              <w:rPr>
                <w:noProof/>
                <w:webHidden/>
              </w:rPr>
              <w:fldChar w:fldCharType="begin"/>
            </w:r>
            <w:r>
              <w:rPr>
                <w:noProof/>
                <w:webHidden/>
              </w:rPr>
              <w:instrText xml:space="preserve"> PAGEREF _Toc496518851 \h </w:instrText>
            </w:r>
            <w:r>
              <w:rPr>
                <w:noProof/>
                <w:webHidden/>
              </w:rPr>
            </w:r>
            <w:r>
              <w:rPr>
                <w:noProof/>
                <w:webHidden/>
              </w:rPr>
              <w:fldChar w:fldCharType="separate"/>
            </w:r>
            <w:r>
              <w:rPr>
                <w:noProof/>
                <w:webHidden/>
              </w:rPr>
              <w:t>2</w:t>
            </w:r>
            <w:r>
              <w:rPr>
                <w:noProof/>
                <w:webHidden/>
              </w:rPr>
              <w:fldChar w:fldCharType="end"/>
            </w:r>
          </w:hyperlink>
        </w:p>
        <w:p w:rsidR="00C43732" w:rsidRDefault="00C43732">
          <w:pPr>
            <w:pStyle w:val="TOC1"/>
            <w:tabs>
              <w:tab w:val="right" w:leader="dot" w:pos="9350"/>
            </w:tabs>
            <w:rPr>
              <w:noProof/>
            </w:rPr>
          </w:pPr>
          <w:hyperlink w:anchor="_Toc496518852" w:history="1">
            <w:r w:rsidRPr="00DB1AB8">
              <w:rPr>
                <w:rStyle w:val="Hyperlink"/>
                <w:noProof/>
              </w:rPr>
              <w:t>G. Preventing Sexual Assault by a Person of Authority (English, Grade 10)</w:t>
            </w:r>
            <w:r>
              <w:rPr>
                <w:noProof/>
                <w:webHidden/>
              </w:rPr>
              <w:tab/>
            </w:r>
            <w:r>
              <w:rPr>
                <w:noProof/>
                <w:webHidden/>
              </w:rPr>
              <w:fldChar w:fldCharType="begin"/>
            </w:r>
            <w:r>
              <w:rPr>
                <w:noProof/>
                <w:webHidden/>
              </w:rPr>
              <w:instrText xml:space="preserve"> PAGEREF _Toc496518852 \h </w:instrText>
            </w:r>
            <w:r>
              <w:rPr>
                <w:noProof/>
                <w:webHidden/>
              </w:rPr>
            </w:r>
            <w:r>
              <w:rPr>
                <w:noProof/>
                <w:webHidden/>
              </w:rPr>
              <w:fldChar w:fldCharType="separate"/>
            </w:r>
            <w:r>
              <w:rPr>
                <w:noProof/>
                <w:webHidden/>
              </w:rPr>
              <w:t>5</w:t>
            </w:r>
            <w:r>
              <w:rPr>
                <w:noProof/>
                <w:webHidden/>
              </w:rPr>
              <w:fldChar w:fldCharType="end"/>
            </w:r>
          </w:hyperlink>
        </w:p>
        <w:p w:rsidR="00C43732" w:rsidRDefault="00C43732">
          <w:r>
            <w:rPr>
              <w:b/>
              <w:bCs/>
              <w:noProof/>
            </w:rPr>
            <w:fldChar w:fldCharType="end"/>
          </w:r>
        </w:p>
      </w:sdtContent>
    </w:sdt>
    <w:p w:rsidR="008C5064" w:rsidRPr="00C43732" w:rsidRDefault="008C5064" w:rsidP="008C5064"/>
    <w:p w:rsidR="008C5064" w:rsidRPr="00C43732" w:rsidRDefault="008C5064">
      <w:r w:rsidRPr="00C43732">
        <w:br w:type="page"/>
      </w:r>
    </w:p>
    <w:p w:rsidR="008C5064" w:rsidRPr="00C43732" w:rsidRDefault="008C5064" w:rsidP="008C5064">
      <w:pPr>
        <w:pStyle w:val="Heading1"/>
      </w:pPr>
      <w:bookmarkStart w:id="3" w:name="_Toc492473115"/>
      <w:bookmarkStart w:id="4" w:name="_Toc487467928"/>
      <w:bookmarkStart w:id="5" w:name="_Toc496518851"/>
      <w:r w:rsidRPr="00C43732">
        <w:lastRenderedPageBreak/>
        <w:t>A. Creating Conversations about Sexual Violence Prevention (English, Grade 9)</w:t>
      </w:r>
      <w:bookmarkEnd w:id="3"/>
      <w:bookmarkEnd w:id="5"/>
      <w:r w:rsidRPr="00C43732">
        <w:t xml:space="preserve"> </w:t>
      </w:r>
      <w:bookmarkEnd w:id="4"/>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i/>
        </w:rPr>
      </w:pPr>
      <w:r w:rsidRPr="00C43732">
        <w:rPr>
          <w:rFonts w:eastAsia="MS Mincho" w:cs="Arial"/>
          <w:i/>
        </w:rPr>
        <w:t xml:space="preserve">Based on all seven Draw the Line cards/posters </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rPr>
      </w:pPr>
      <w:r w:rsidRPr="00C43732">
        <w:rPr>
          <w:rFonts w:eastAsia="MS Mincho" w:cs="Arial"/>
          <w:b/>
        </w:rPr>
        <w:t xml:space="preserve">COURSES </w:t>
      </w:r>
      <w:r w:rsidRPr="00C43732">
        <w:rPr>
          <w:rFonts w:eastAsia="MS Mincho" w:cs="Arial"/>
        </w:rPr>
        <w:t xml:space="preserve"> </w:t>
      </w:r>
    </w:p>
    <w:p w:rsidR="008C5064" w:rsidRPr="00C43732" w:rsidRDefault="008C5064" w:rsidP="008C5064">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C43732">
        <w:rPr>
          <w:rFonts w:ascii="Arial" w:eastAsia="MS Mincho" w:hAnsi="Arial" w:cs="Arial"/>
          <w:color w:val="auto"/>
          <w:lang w:eastAsia="en-US"/>
        </w:rPr>
        <w:t xml:space="preserve">English, Grade 9, Academic (English, ENG1D), </w:t>
      </w:r>
      <w:r w:rsidRPr="00C43732">
        <w:rPr>
          <w:rFonts w:ascii="Arial" w:eastAsia="MS Mincho" w:hAnsi="Arial" w:cs="Arial"/>
          <w:i/>
          <w:color w:val="auto"/>
          <w:lang w:eastAsia="en-US"/>
        </w:rPr>
        <w:t>and</w:t>
      </w:r>
      <w:r w:rsidRPr="00C43732">
        <w:rPr>
          <w:rFonts w:ascii="Arial" w:eastAsia="MS Mincho" w:hAnsi="Arial" w:cs="Arial"/>
          <w:color w:val="auto"/>
          <w:lang w:eastAsia="en-US"/>
        </w:rPr>
        <w:t xml:space="preserve"> </w:t>
      </w:r>
    </w:p>
    <w:p w:rsidR="008C5064" w:rsidRPr="00C43732" w:rsidRDefault="008C5064" w:rsidP="008C5064">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C43732">
        <w:rPr>
          <w:rFonts w:ascii="Arial" w:hAnsi="Arial" w:cs="Arial"/>
        </w:rPr>
        <w:t>Healthy Active Living Education, Grade 9 (Health and Physical Education, PPL1O)</w:t>
      </w:r>
    </w:p>
    <w:p w:rsidR="008C5064" w:rsidRPr="00C43732" w:rsidRDefault="008C5064" w:rsidP="008C5064">
      <w:pPr>
        <w:spacing w:after="0" w:line="240" w:lineRule="auto"/>
        <w:rPr>
          <w:rFonts w:eastAsia="MS Mincho" w:cs="Arial"/>
          <w:b/>
        </w:rPr>
      </w:pPr>
    </w:p>
    <w:p w:rsidR="008C5064" w:rsidRPr="00C43732" w:rsidRDefault="008C5064" w:rsidP="008C5064">
      <w:pPr>
        <w:spacing w:after="0" w:line="240" w:lineRule="auto"/>
        <w:rPr>
          <w:rFonts w:eastAsia="MS Mincho" w:cs="Arial"/>
        </w:rPr>
      </w:pPr>
      <w:r w:rsidRPr="00C43732">
        <w:rPr>
          <w:rFonts w:eastAsia="MS Mincho" w:cs="Arial"/>
          <w:b/>
        </w:rPr>
        <w:t xml:space="preserve">TIME: </w:t>
      </w:r>
      <w:r w:rsidRPr="00C43732">
        <w:rPr>
          <w:rFonts w:eastAsia="MS Mincho" w:cs="Arial"/>
        </w:rPr>
        <w:t>Two to three 75-minute period</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b/>
        </w:rPr>
      </w:pPr>
      <w:r w:rsidRPr="00C43732">
        <w:rPr>
          <w:rFonts w:eastAsia="MS Mincho" w:cs="Arial"/>
          <w:b/>
        </w:rPr>
        <w:t>EXPECTATIONS</w:t>
      </w:r>
    </w:p>
    <w:p w:rsidR="008C5064" w:rsidRPr="00C43732" w:rsidRDefault="008C5064" w:rsidP="008C5064">
      <w:pPr>
        <w:spacing w:after="0" w:line="240" w:lineRule="auto"/>
        <w:rPr>
          <w:rFonts w:eastAsia="MS Mincho" w:cs="Arial"/>
          <w:b/>
        </w:rPr>
      </w:pPr>
    </w:p>
    <w:p w:rsidR="008C5064" w:rsidRPr="00C43732" w:rsidRDefault="008C5064" w:rsidP="008C5064">
      <w:pPr>
        <w:spacing w:after="0" w:line="240" w:lineRule="auto"/>
        <w:rPr>
          <w:rFonts w:eastAsia="MS Mincho" w:cs="Arial"/>
          <w:b/>
        </w:rPr>
      </w:pPr>
      <w:r w:rsidRPr="00C43732">
        <w:rPr>
          <w:rFonts w:eastAsia="MS Mincho" w:cs="Arial"/>
          <w:b/>
        </w:rPr>
        <w:t>English</w:t>
      </w:r>
    </w:p>
    <w:p w:rsidR="008C5064" w:rsidRPr="00C43732" w:rsidRDefault="008C5064" w:rsidP="008C5064">
      <w:pPr>
        <w:spacing w:after="0" w:line="240" w:lineRule="auto"/>
        <w:rPr>
          <w:rFonts w:eastAsia="MS Mincho" w:cs="Arial"/>
          <w:i/>
        </w:rPr>
      </w:pPr>
      <w:r w:rsidRPr="00C43732">
        <w:rPr>
          <w:rFonts w:eastAsia="MS Mincho" w:cs="Arial"/>
          <w:i/>
        </w:rPr>
        <w:t>Oral Communication</w:t>
      </w:r>
    </w:p>
    <w:p w:rsidR="008C5064" w:rsidRPr="00C43732" w:rsidRDefault="008C5064" w:rsidP="008C5064">
      <w:pPr>
        <w:numPr>
          <w:ilvl w:val="0"/>
          <w:numId w:val="6"/>
        </w:numPr>
        <w:spacing w:after="0" w:line="240" w:lineRule="auto"/>
        <w:contextualSpacing/>
        <w:rPr>
          <w:rFonts w:eastAsia="MS Mincho" w:cs="Arial"/>
        </w:rPr>
      </w:pPr>
      <w:r w:rsidRPr="00C43732">
        <w:rPr>
          <w:rFonts w:eastAsia="MS Mincho" w:cs="Arial"/>
        </w:rPr>
        <w:t>2.1 communicate orally for several different purposes, using language suitable for the intended audience</w:t>
      </w:r>
    </w:p>
    <w:p w:rsidR="008C5064" w:rsidRPr="00C43732" w:rsidRDefault="008C5064" w:rsidP="008C5064">
      <w:pPr>
        <w:numPr>
          <w:ilvl w:val="0"/>
          <w:numId w:val="6"/>
        </w:numPr>
        <w:spacing w:after="0" w:line="240" w:lineRule="auto"/>
        <w:contextualSpacing/>
        <w:rPr>
          <w:rFonts w:eastAsia="MS Mincho" w:cs="Arial"/>
        </w:rPr>
      </w:pPr>
      <w:r w:rsidRPr="00C43732">
        <w:rPr>
          <w:rFonts w:eastAsia="MS Mincho" w:cs="Arial"/>
        </w:rPr>
        <w:t>2.2 demonstrate an understanding of several different interpersonal speaking strategies and adapt them to suit the purpose, situation, and audience, exhibiting sensitivity to cultural differences</w:t>
      </w:r>
    </w:p>
    <w:p w:rsidR="008C5064" w:rsidRPr="00C43732" w:rsidRDefault="008C5064" w:rsidP="008C5064">
      <w:pPr>
        <w:numPr>
          <w:ilvl w:val="0"/>
          <w:numId w:val="6"/>
        </w:numPr>
        <w:spacing w:after="0" w:line="240" w:lineRule="auto"/>
        <w:contextualSpacing/>
        <w:rPr>
          <w:rFonts w:eastAsia="MS Mincho" w:cs="Arial"/>
        </w:rPr>
      </w:pPr>
      <w:r w:rsidRPr="00C43732">
        <w:rPr>
          <w:rFonts w:eastAsia="MS Mincho" w:cs="Arial"/>
        </w:rPr>
        <w:t>2.5 identify several different vocal strategies and use them selectively and with sensitivity to audience needs</w:t>
      </w:r>
    </w:p>
    <w:p w:rsidR="008C5064" w:rsidRPr="00C43732" w:rsidRDefault="008C5064" w:rsidP="008C5064">
      <w:pPr>
        <w:numPr>
          <w:ilvl w:val="0"/>
          <w:numId w:val="6"/>
        </w:numPr>
        <w:spacing w:after="0" w:line="240" w:lineRule="auto"/>
        <w:contextualSpacing/>
        <w:rPr>
          <w:rFonts w:eastAsia="MS Mincho" w:cs="Arial"/>
        </w:rPr>
      </w:pPr>
      <w:r w:rsidRPr="00C43732">
        <w:rPr>
          <w:rFonts w:eastAsia="MS Mincho" w:cs="Arial"/>
        </w:rPr>
        <w:t>2.6 identify several different non-verbal cues and use them, with sensitivity to audience needs, to help convey their meaning</w:t>
      </w:r>
    </w:p>
    <w:p w:rsidR="008C5064" w:rsidRPr="00C43732" w:rsidRDefault="008C5064" w:rsidP="008C5064">
      <w:pPr>
        <w:spacing w:after="0" w:line="240" w:lineRule="auto"/>
        <w:rPr>
          <w:rFonts w:eastAsia="MS Mincho" w:cs="Arial"/>
          <w:i/>
        </w:rPr>
      </w:pPr>
      <w:r w:rsidRPr="00C43732">
        <w:rPr>
          <w:rFonts w:eastAsia="MS Mincho" w:cs="Arial"/>
          <w:i/>
        </w:rPr>
        <w:t>Writing</w:t>
      </w:r>
    </w:p>
    <w:p w:rsidR="008C5064" w:rsidRPr="00C43732" w:rsidRDefault="008C5064" w:rsidP="008C5064">
      <w:pPr>
        <w:numPr>
          <w:ilvl w:val="0"/>
          <w:numId w:val="6"/>
        </w:numPr>
        <w:spacing w:after="0" w:line="240" w:lineRule="auto"/>
        <w:contextualSpacing/>
        <w:rPr>
          <w:rFonts w:eastAsia="MS Mincho" w:cs="Arial"/>
        </w:rPr>
      </w:pPr>
      <w:r w:rsidRPr="00C43732">
        <w:rPr>
          <w:rFonts w:eastAsia="MS Mincho" w:cs="Arial"/>
        </w:rPr>
        <w:t>2.1 write for different purposes and audiences using several different literary, informational, and graphic forms</w:t>
      </w:r>
    </w:p>
    <w:p w:rsidR="008C5064" w:rsidRPr="00C43732" w:rsidRDefault="008C5064" w:rsidP="008C5064">
      <w:pPr>
        <w:numPr>
          <w:ilvl w:val="0"/>
          <w:numId w:val="6"/>
        </w:numPr>
        <w:spacing w:after="0" w:line="240" w:lineRule="auto"/>
        <w:contextualSpacing/>
        <w:rPr>
          <w:rFonts w:eastAsia="MS Mincho" w:cs="Arial"/>
        </w:rPr>
      </w:pPr>
      <w:r w:rsidRPr="00C43732">
        <w:rPr>
          <w:rFonts w:eastAsia="MS Mincho" w:cs="Arial"/>
        </w:rPr>
        <w:t>3.6 use several different presentation features including print and script, fonts, graphics, and layout, to improve the clarity and coherence of their written work and to engage their audience</w:t>
      </w:r>
    </w:p>
    <w:p w:rsidR="008C5064" w:rsidRPr="00C43732" w:rsidRDefault="008C5064" w:rsidP="008C5064">
      <w:pPr>
        <w:spacing w:after="0" w:line="240" w:lineRule="auto"/>
        <w:rPr>
          <w:rFonts w:eastAsia="MS Mincho" w:cs="Arial"/>
          <w:b/>
        </w:rPr>
      </w:pPr>
    </w:p>
    <w:p w:rsidR="008C5064" w:rsidRPr="00C43732" w:rsidRDefault="008C5064" w:rsidP="008C5064">
      <w:pPr>
        <w:spacing w:after="0" w:line="240" w:lineRule="auto"/>
        <w:rPr>
          <w:rFonts w:eastAsia="MS Mincho" w:cs="Arial"/>
          <w:b/>
        </w:rPr>
      </w:pPr>
      <w:r w:rsidRPr="00C43732">
        <w:rPr>
          <w:rFonts w:eastAsia="MS Mincho" w:cs="Arial"/>
          <w:b/>
        </w:rPr>
        <w:t xml:space="preserve">Healthy Active Living Education </w:t>
      </w:r>
    </w:p>
    <w:p w:rsidR="008C5064" w:rsidRPr="00C43732" w:rsidRDefault="008C5064" w:rsidP="008C5064">
      <w:pPr>
        <w:numPr>
          <w:ilvl w:val="0"/>
          <w:numId w:val="2"/>
        </w:numPr>
        <w:spacing w:after="0" w:line="240" w:lineRule="auto"/>
        <w:contextualSpacing/>
        <w:rPr>
          <w:rFonts w:eastAsia="MS Mincho" w:cs="Arial"/>
        </w:rPr>
      </w:pPr>
      <w:r w:rsidRPr="00C43732">
        <w:rPr>
          <w:rFonts w:eastAsia="MS Mincho" w:cs="Arial"/>
        </w:rPr>
        <w:t>C2. demonstrate the ability to apply health knowledge and living skills to make reasoned decisions and take appropriate actions relating to their personal health and well-being</w:t>
      </w:r>
    </w:p>
    <w:p w:rsidR="008C5064" w:rsidRPr="00C43732" w:rsidRDefault="008C5064" w:rsidP="008C5064">
      <w:pPr>
        <w:numPr>
          <w:ilvl w:val="0"/>
          <w:numId w:val="2"/>
        </w:numPr>
        <w:spacing w:after="0" w:line="240" w:lineRule="auto"/>
        <w:contextualSpacing/>
        <w:rPr>
          <w:rFonts w:eastAsia="MS Mincho" w:cs="Arial"/>
        </w:rPr>
      </w:pPr>
      <w:r w:rsidRPr="00C43732">
        <w:rPr>
          <w:rFonts w:eastAsia="MS Mincho" w:cs="Arial"/>
        </w:rPr>
        <w:t>C3. demonstrate the ability to make connections that relate to health and well-being – how their choices and behaviours affect both themselves and others, and how factors in the world around them affect their own and others’ health and well-being</w:t>
      </w:r>
    </w:p>
    <w:p w:rsidR="008C5064" w:rsidRPr="00C43732" w:rsidRDefault="008C5064" w:rsidP="008C5064">
      <w:pPr>
        <w:spacing w:after="0" w:line="240" w:lineRule="auto"/>
        <w:rPr>
          <w:rFonts w:eastAsia="MS Mincho" w:cs="Arial"/>
          <w:b/>
        </w:rPr>
      </w:pPr>
    </w:p>
    <w:p w:rsidR="008C5064" w:rsidRPr="00C43732" w:rsidRDefault="008C5064" w:rsidP="008C5064">
      <w:pPr>
        <w:spacing w:after="0" w:line="240" w:lineRule="auto"/>
        <w:rPr>
          <w:rFonts w:eastAsia="MS Mincho" w:cs="Arial"/>
          <w:b/>
        </w:rPr>
      </w:pPr>
      <w:r w:rsidRPr="00C43732">
        <w:rPr>
          <w:rFonts w:eastAsia="MS Mincho" w:cs="Arial"/>
          <w:b/>
        </w:rPr>
        <w:t>LEARNING GOALS</w:t>
      </w:r>
    </w:p>
    <w:p w:rsidR="008C5064" w:rsidRPr="00C43732" w:rsidRDefault="008C5064" w:rsidP="008C5064">
      <w:pPr>
        <w:spacing w:after="0" w:line="240" w:lineRule="auto"/>
        <w:rPr>
          <w:rFonts w:eastAsia="MS Mincho" w:cs="Arial"/>
        </w:rPr>
      </w:pPr>
      <w:r w:rsidRPr="00C43732">
        <w:rPr>
          <w:rFonts w:eastAsia="MS Mincho" w:cs="Arial"/>
        </w:rPr>
        <w:t>Students will learn about:</w:t>
      </w:r>
    </w:p>
    <w:p w:rsidR="008C5064" w:rsidRPr="00C43732" w:rsidRDefault="008C5064" w:rsidP="008C5064">
      <w:pPr>
        <w:numPr>
          <w:ilvl w:val="0"/>
          <w:numId w:val="3"/>
        </w:numPr>
        <w:spacing w:after="0" w:line="240" w:lineRule="auto"/>
        <w:contextualSpacing/>
        <w:rPr>
          <w:rFonts w:eastAsia="MS Mincho" w:cs="Arial"/>
        </w:rPr>
      </w:pPr>
      <w:r w:rsidRPr="00C43732">
        <w:rPr>
          <w:rFonts w:eastAsia="MS Mincho" w:cs="Arial"/>
        </w:rPr>
        <w:t>ways of preventing and resolving situations involving sexual violence or harassment;</w:t>
      </w:r>
    </w:p>
    <w:p w:rsidR="008C5064" w:rsidRPr="00C43732" w:rsidRDefault="008C5064" w:rsidP="008C5064">
      <w:pPr>
        <w:numPr>
          <w:ilvl w:val="0"/>
          <w:numId w:val="3"/>
        </w:numPr>
        <w:spacing w:after="0" w:line="240" w:lineRule="auto"/>
        <w:contextualSpacing/>
        <w:rPr>
          <w:rFonts w:eastAsia="MS Mincho" w:cs="Arial"/>
        </w:rPr>
      </w:pPr>
      <w:proofErr w:type="gramStart"/>
      <w:r w:rsidRPr="00C43732">
        <w:rPr>
          <w:rFonts w:eastAsia="MS Mincho" w:cs="Arial"/>
        </w:rPr>
        <w:t>communicating</w:t>
      </w:r>
      <w:proofErr w:type="gramEnd"/>
      <w:r w:rsidRPr="00C43732">
        <w:rPr>
          <w:rFonts w:eastAsia="MS Mincho" w:cs="Arial"/>
        </w:rPr>
        <w:t xml:space="preserve"> effective strategies to respond to situations of sexual violence and harassment. </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b/>
        </w:rPr>
      </w:pPr>
      <w:r w:rsidRPr="00C43732">
        <w:rPr>
          <w:rFonts w:eastAsia="MS Mincho" w:cs="Arial"/>
          <w:b/>
        </w:rPr>
        <w:t xml:space="preserve">SUCCESS CRITERIA </w:t>
      </w:r>
    </w:p>
    <w:p w:rsidR="008C5064" w:rsidRPr="00C43732" w:rsidRDefault="008C5064" w:rsidP="008C5064">
      <w:pPr>
        <w:spacing w:before="11" w:after="0" w:line="266" w:lineRule="auto"/>
        <w:rPr>
          <w:rFonts w:cs="Arial"/>
        </w:rPr>
      </w:pPr>
      <w:r w:rsidRPr="00C43732">
        <w:rPr>
          <w:rFonts w:cs="Arial"/>
        </w:rPr>
        <w:t>Teachers should work with their students to create success criteria appropriate for the class. Possible criteria for this lesson plan include the following:</w:t>
      </w:r>
    </w:p>
    <w:p w:rsidR="008C5064" w:rsidRPr="00C43732" w:rsidRDefault="008C5064" w:rsidP="008C5064">
      <w:pPr>
        <w:numPr>
          <w:ilvl w:val="0"/>
          <w:numId w:val="4"/>
        </w:numPr>
        <w:spacing w:after="0" w:line="240" w:lineRule="auto"/>
        <w:contextualSpacing/>
        <w:rPr>
          <w:rFonts w:eastAsia="MS Mincho" w:cs="Arial"/>
        </w:rPr>
      </w:pPr>
      <w:r w:rsidRPr="00C43732">
        <w:rPr>
          <w:rFonts w:eastAsia="MS Mincho" w:cs="Arial"/>
        </w:rPr>
        <w:t>I am aware of the impact of ignoring sexual violence.</w:t>
      </w:r>
    </w:p>
    <w:p w:rsidR="008C5064" w:rsidRPr="00C43732" w:rsidRDefault="008C5064" w:rsidP="008C5064">
      <w:pPr>
        <w:numPr>
          <w:ilvl w:val="0"/>
          <w:numId w:val="4"/>
        </w:numPr>
        <w:spacing w:after="0" w:line="240" w:lineRule="auto"/>
        <w:contextualSpacing/>
        <w:rPr>
          <w:rFonts w:eastAsia="MS Mincho" w:cs="Arial"/>
        </w:rPr>
      </w:pPr>
      <w:r w:rsidRPr="00C43732">
        <w:rPr>
          <w:rFonts w:eastAsia="MS Mincho" w:cs="Arial"/>
        </w:rPr>
        <w:lastRenderedPageBreak/>
        <w:t>I am better prepared to intervene in instances of non-consensual sexual contact.</w:t>
      </w:r>
    </w:p>
    <w:p w:rsidR="008C5064" w:rsidRPr="00C43732" w:rsidRDefault="008C5064" w:rsidP="008C5064">
      <w:pPr>
        <w:numPr>
          <w:ilvl w:val="0"/>
          <w:numId w:val="4"/>
        </w:numPr>
        <w:spacing w:after="0" w:line="240" w:lineRule="auto"/>
        <w:contextualSpacing/>
        <w:rPr>
          <w:rFonts w:eastAsia="MS Mincho" w:cs="Arial"/>
        </w:rPr>
      </w:pPr>
      <w:r w:rsidRPr="00C43732">
        <w:rPr>
          <w:rFonts w:eastAsia="MS Mincho" w:cs="Arial"/>
        </w:rPr>
        <w:t>I am able to write a script to communicate my ideas about responding to sexual violence.</w:t>
      </w:r>
    </w:p>
    <w:p w:rsidR="008C5064" w:rsidRPr="00C43732" w:rsidRDefault="008C5064" w:rsidP="008C5064">
      <w:pPr>
        <w:numPr>
          <w:ilvl w:val="0"/>
          <w:numId w:val="4"/>
        </w:numPr>
        <w:spacing w:after="0" w:line="240" w:lineRule="auto"/>
        <w:contextualSpacing/>
        <w:rPr>
          <w:rFonts w:eastAsia="MS Mincho" w:cs="Arial"/>
        </w:rPr>
      </w:pPr>
      <w:r w:rsidRPr="00C43732">
        <w:rPr>
          <w:rFonts w:eastAsia="MS Mincho" w:cs="Arial"/>
        </w:rPr>
        <w:t>I am able to make a presentation to a group about sexual violence.</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b/>
        </w:rPr>
      </w:pPr>
      <w:r w:rsidRPr="00C43732">
        <w:rPr>
          <w:rFonts w:eastAsia="MS Mincho" w:cs="Arial"/>
          <w:b/>
        </w:rPr>
        <w:t>REQUIRED RESOURCES</w:t>
      </w:r>
    </w:p>
    <w:p w:rsidR="008C5064" w:rsidRPr="00C43732" w:rsidRDefault="008C5064" w:rsidP="008C5064">
      <w:pPr>
        <w:numPr>
          <w:ilvl w:val="0"/>
          <w:numId w:val="5"/>
        </w:numPr>
        <w:spacing w:after="0" w:line="240" w:lineRule="auto"/>
        <w:contextualSpacing/>
        <w:rPr>
          <w:rFonts w:eastAsia="MS Mincho" w:cs="Arial"/>
        </w:rPr>
      </w:pPr>
      <w:r w:rsidRPr="00C43732">
        <w:rPr>
          <w:rFonts w:eastAsia="MS Mincho" w:cs="Arial"/>
        </w:rPr>
        <w:t xml:space="preserve">all seven Draw the Line cards/posters </w:t>
      </w:r>
    </w:p>
    <w:p w:rsidR="008C5064" w:rsidRPr="00C43732" w:rsidRDefault="008C5064" w:rsidP="008C5064">
      <w:pPr>
        <w:numPr>
          <w:ilvl w:val="0"/>
          <w:numId w:val="5"/>
        </w:numPr>
        <w:spacing w:after="0" w:line="240" w:lineRule="auto"/>
        <w:contextualSpacing/>
        <w:rPr>
          <w:rFonts w:eastAsia="MS Mincho" w:cs="Arial"/>
        </w:rPr>
      </w:pPr>
      <w:r w:rsidRPr="00C43732">
        <w:rPr>
          <w:rFonts w:eastAsia="MS Mincho" w:cs="Arial"/>
        </w:rPr>
        <w:t xml:space="preserve">Chromebooks (optional) </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b/>
        </w:rPr>
      </w:pPr>
      <w:r w:rsidRPr="00C43732">
        <w:rPr>
          <w:rFonts w:eastAsia="MS Mincho" w:cs="Arial"/>
          <w:b/>
        </w:rPr>
        <w:t>LEARNING ENVIRONMENT</w:t>
      </w:r>
    </w:p>
    <w:p w:rsidR="008C5064" w:rsidRPr="00C43732" w:rsidRDefault="008C5064" w:rsidP="008C5064">
      <w:pPr>
        <w:spacing w:after="0" w:line="240" w:lineRule="auto"/>
        <w:rPr>
          <w:rFonts w:eastAsia="MS Mincho" w:cs="Arial"/>
        </w:rPr>
      </w:pPr>
      <w:r w:rsidRPr="00C43732">
        <w:rPr>
          <w:rFonts w:eastAsia="MS Mincho" w:cs="Arial"/>
        </w:rPr>
        <w:t>Groupings of desks so students can collaborate</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b/>
        </w:rPr>
      </w:pPr>
      <w:r w:rsidRPr="00C43732">
        <w:rPr>
          <w:rFonts w:eastAsia="MS Mincho" w:cs="Arial"/>
          <w:b/>
        </w:rPr>
        <w:t xml:space="preserve">BACKGROUND INFORMATION FOR TEACHERS </w:t>
      </w:r>
    </w:p>
    <w:p w:rsidR="008C5064" w:rsidRPr="00C43732" w:rsidRDefault="008C5064" w:rsidP="008C5064">
      <w:pPr>
        <w:rPr>
          <w:rFonts w:cs="Arial"/>
        </w:rPr>
      </w:pPr>
      <w:r w:rsidRPr="00C43732">
        <w:rPr>
          <w:rFonts w:cs="Arial"/>
        </w:rPr>
        <w:t xml:space="preserve">This lesson plan focuses on how bystanders can respond to situations of sexual violence. It provides opportunities for students to practise the skills, including the oral and interpersonal skills, they need to support a victim of sexual violence. </w:t>
      </w:r>
    </w:p>
    <w:p w:rsidR="008C5064" w:rsidRPr="00C43732" w:rsidRDefault="008C5064" w:rsidP="008C5064">
      <w:pPr>
        <w:rPr>
          <w:rFonts w:cs="Arial"/>
        </w:rPr>
      </w:pPr>
      <w:r w:rsidRPr="00C43732">
        <w:rPr>
          <w:rFonts w:cs="Arial"/>
        </w:rPr>
        <w:t xml:space="preserve">Before the lesson: </w:t>
      </w:r>
    </w:p>
    <w:p w:rsidR="008C5064" w:rsidRPr="00C43732" w:rsidRDefault="008C5064" w:rsidP="008C5064">
      <w:pPr>
        <w:pStyle w:val="ListParagraph"/>
        <w:numPr>
          <w:ilvl w:val="0"/>
          <w:numId w:val="9"/>
        </w:numPr>
        <w:rPr>
          <w:rFonts w:ascii="Arial" w:hAnsi="Arial" w:cs="Arial"/>
        </w:rPr>
      </w:pPr>
      <w:r w:rsidRPr="00C43732">
        <w:rPr>
          <w:rFonts w:ascii="Arial" w:hAnsi="Arial" w:cs="Arial"/>
        </w:rPr>
        <w:t>review sections 4.1 and 4.2 of this guide for further information on the Draw the Line cards and on preparing for classroom discussions of sexual violence prevention;</w:t>
      </w:r>
    </w:p>
    <w:p w:rsidR="008C5064" w:rsidRPr="00C43732" w:rsidRDefault="008C5064" w:rsidP="008C5064">
      <w:pPr>
        <w:pStyle w:val="ListParagraph"/>
        <w:numPr>
          <w:ilvl w:val="0"/>
          <w:numId w:val="9"/>
        </w:numPr>
        <w:rPr>
          <w:rFonts w:ascii="Arial" w:hAnsi="Arial" w:cs="Arial"/>
        </w:rPr>
      </w:pPr>
      <w:proofErr w:type="gramStart"/>
      <w:r w:rsidRPr="00C43732">
        <w:rPr>
          <w:rFonts w:ascii="Arial" w:hAnsi="Arial" w:cs="Arial"/>
        </w:rPr>
        <w:t>review</w:t>
      </w:r>
      <w:proofErr w:type="gramEnd"/>
      <w:r w:rsidRPr="00C43732">
        <w:rPr>
          <w:rFonts w:ascii="Arial" w:hAnsi="Arial" w:cs="Arial"/>
        </w:rPr>
        <w:t xml:space="preserve"> the definition of </w:t>
      </w:r>
      <w:r w:rsidRPr="00C43732">
        <w:rPr>
          <w:rFonts w:ascii="Arial" w:hAnsi="Arial" w:cs="Arial"/>
          <w:i/>
        </w:rPr>
        <w:t>consent</w:t>
      </w:r>
      <w:r w:rsidRPr="00C43732">
        <w:rPr>
          <w:rFonts w:ascii="Arial" w:hAnsi="Arial" w:cs="Arial"/>
        </w:rPr>
        <w:t xml:space="preserve"> (see glossary).</w:t>
      </w:r>
    </w:p>
    <w:p w:rsidR="008C5064" w:rsidRPr="00C43732" w:rsidRDefault="008C5064" w:rsidP="008C5064">
      <w:pPr>
        <w:spacing w:after="0" w:line="240" w:lineRule="auto"/>
        <w:rPr>
          <w:rFonts w:eastAsia="MS Mincho" w:cs="Arial"/>
          <w:b/>
        </w:rPr>
      </w:pPr>
    </w:p>
    <w:p w:rsidR="008C5064" w:rsidRPr="00C43732" w:rsidRDefault="008C5064" w:rsidP="008C5064">
      <w:pPr>
        <w:spacing w:after="0" w:line="240" w:lineRule="auto"/>
        <w:rPr>
          <w:rFonts w:eastAsia="MS Mincho" w:cs="Arial"/>
        </w:rPr>
      </w:pPr>
      <w:r w:rsidRPr="00C43732">
        <w:rPr>
          <w:rFonts w:eastAsia="MS Mincho" w:cs="Arial"/>
          <w:b/>
        </w:rPr>
        <w:t>LESSON</w:t>
      </w:r>
    </w:p>
    <w:p w:rsidR="008C5064" w:rsidRPr="00C43732" w:rsidRDefault="008C5064" w:rsidP="008C5064">
      <w:pPr>
        <w:spacing w:after="0" w:line="240" w:lineRule="auto"/>
        <w:rPr>
          <w:rFonts w:eastAsia="MS Mincho" w:cs="Arial"/>
          <w:b/>
        </w:rPr>
      </w:pPr>
    </w:p>
    <w:p w:rsidR="008C5064" w:rsidRPr="00C43732" w:rsidRDefault="008C5064" w:rsidP="008C5064">
      <w:pPr>
        <w:spacing w:after="0" w:line="240" w:lineRule="auto"/>
        <w:rPr>
          <w:rFonts w:eastAsia="MS Mincho" w:cs="Arial"/>
          <w:b/>
        </w:rPr>
      </w:pPr>
      <w:r w:rsidRPr="00C43732">
        <w:rPr>
          <w:rFonts w:eastAsia="MS Mincho" w:cs="Arial"/>
          <w:b/>
        </w:rPr>
        <w:t>1. Activate/Minds On</w:t>
      </w:r>
    </w:p>
    <w:p w:rsidR="008C5064" w:rsidRPr="00C43732" w:rsidRDefault="008C5064" w:rsidP="008C5064">
      <w:pPr>
        <w:pStyle w:val="NormalWeb"/>
        <w:rPr>
          <w:rFonts w:ascii="Arial" w:hAnsi="Arial" w:cs="Arial"/>
          <w:color w:val="000000"/>
          <w:sz w:val="22"/>
          <w:szCs w:val="22"/>
        </w:rPr>
      </w:pPr>
      <w:r w:rsidRPr="00C43732">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8C5064" w:rsidRPr="00C43732" w:rsidRDefault="008C5064" w:rsidP="008C5064">
      <w:pPr>
        <w:spacing w:line="266" w:lineRule="auto"/>
        <w:rPr>
          <w:rFonts w:cs="Arial"/>
        </w:rPr>
      </w:pPr>
      <w:r w:rsidRPr="00C43732">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8C5064" w:rsidRPr="00C43732" w:rsidRDefault="008C5064" w:rsidP="008C5064">
      <w:pPr>
        <w:spacing w:after="0" w:line="240" w:lineRule="auto"/>
        <w:rPr>
          <w:rFonts w:cs="Arial"/>
        </w:rPr>
      </w:pPr>
      <w:r w:rsidRPr="00C43732">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rPr>
      </w:pPr>
      <w:r w:rsidRPr="00C43732">
        <w:rPr>
          <w:rFonts w:eastAsia="MS Mincho" w:cs="Arial"/>
        </w:rPr>
        <w:t xml:space="preserve">Ask students to choose a partner, and hand out a scenario card to each pair. Ask the pairs to read the card and brainstorm possible responses to the scenario it presents. Have student pairs join with another group and share the scenarios they have been discussing. Ask the two pairs to discuss their responses and to add to each other’s ideas. </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rPr>
      </w:pPr>
      <w:r w:rsidRPr="00C43732">
        <w:rPr>
          <w:rFonts w:eastAsia="MS Mincho" w:cs="Arial"/>
        </w:rPr>
        <w:t>Guide a classroom discussion about why it is important to draw attention to these kind of scenarios.</w:t>
      </w:r>
    </w:p>
    <w:p w:rsidR="008C5064" w:rsidRPr="00C43732" w:rsidRDefault="008C5064" w:rsidP="008C5064">
      <w:pPr>
        <w:spacing w:after="0" w:line="240" w:lineRule="auto"/>
        <w:rPr>
          <w:rFonts w:eastAsia="MS Mincho" w:cs="Arial"/>
        </w:rPr>
      </w:pPr>
    </w:p>
    <w:p w:rsidR="008C5064" w:rsidRPr="00C43732" w:rsidRDefault="008C5064" w:rsidP="008C5064">
      <w:pPr>
        <w:spacing w:after="0" w:line="240" w:lineRule="auto"/>
        <w:rPr>
          <w:rFonts w:eastAsia="MS Mincho" w:cs="Arial"/>
          <w:b/>
        </w:rPr>
      </w:pPr>
      <w:r w:rsidRPr="00C43732">
        <w:rPr>
          <w:rFonts w:eastAsia="MS Mincho" w:cs="Arial"/>
          <w:b/>
        </w:rPr>
        <w:lastRenderedPageBreak/>
        <w:t xml:space="preserve">2. Working </w:t>
      </w:r>
      <w:proofErr w:type="gramStart"/>
      <w:r w:rsidRPr="00C43732">
        <w:rPr>
          <w:rFonts w:eastAsia="MS Mincho" w:cs="Arial"/>
          <w:b/>
        </w:rPr>
        <w:t>On</w:t>
      </w:r>
      <w:proofErr w:type="gramEnd"/>
      <w:r w:rsidRPr="00C43732">
        <w:rPr>
          <w:rFonts w:eastAsia="MS Mincho" w:cs="Arial"/>
          <w:b/>
        </w:rPr>
        <w:t xml:space="preserve"> It</w:t>
      </w:r>
    </w:p>
    <w:p w:rsidR="008C5064" w:rsidRPr="00C43732" w:rsidRDefault="008C5064" w:rsidP="008C5064">
      <w:pPr>
        <w:spacing w:after="0" w:line="240" w:lineRule="auto"/>
        <w:rPr>
          <w:rFonts w:eastAsia="MS Mincho" w:cs="Arial"/>
        </w:rPr>
      </w:pPr>
      <w:r w:rsidRPr="00C43732">
        <w:rPr>
          <w:rFonts w:eastAsia="MS Mincho" w:cs="Arial"/>
        </w:rPr>
        <w:t xml:space="preserve">Draw the students’ attention to the back of the cards, particularly the “How to Draw the Line” section. Provide time for students to review the advice on the card. </w:t>
      </w:r>
    </w:p>
    <w:p w:rsidR="008C5064" w:rsidRPr="00C43732" w:rsidRDefault="008C5064" w:rsidP="008C5064">
      <w:pPr>
        <w:spacing w:after="0" w:line="240" w:lineRule="auto"/>
        <w:rPr>
          <w:rFonts w:eastAsia="MS Mincho" w:cs="Arial"/>
        </w:rPr>
      </w:pPr>
    </w:p>
    <w:p w:rsidR="008C5064" w:rsidRPr="00C43732" w:rsidRDefault="008C5064" w:rsidP="008C5064">
      <w:pPr>
        <w:rPr>
          <w:rFonts w:cs="Arial"/>
        </w:rPr>
      </w:pPr>
      <w:r w:rsidRPr="00C43732">
        <w:rPr>
          <w:rFonts w:cs="Arial"/>
        </w:rPr>
        <w:t>Instruct students that, using the advice on the card and the ideas they generated in their brainstorming session, they and their partner will create a script of a conversation between the two people in their scenario to illustrate how the situation could be dealt with.</w:t>
      </w:r>
    </w:p>
    <w:p w:rsidR="008C5064" w:rsidRPr="00C43732" w:rsidRDefault="008C5064" w:rsidP="008C5064">
      <w:pPr>
        <w:spacing w:after="0" w:line="240" w:lineRule="auto"/>
        <w:rPr>
          <w:rFonts w:cs="Arial"/>
        </w:rPr>
      </w:pPr>
      <w:r w:rsidRPr="00C43732">
        <w:rPr>
          <w:rFonts w:cs="Arial"/>
        </w:rPr>
        <w:t>Provide time for students to create their scripts.</w:t>
      </w:r>
    </w:p>
    <w:p w:rsidR="008C5064" w:rsidRPr="00C43732" w:rsidRDefault="008C5064" w:rsidP="008C5064">
      <w:pPr>
        <w:spacing w:after="0" w:line="240" w:lineRule="auto"/>
        <w:rPr>
          <w:rFonts w:cs="Arial"/>
        </w:rPr>
      </w:pPr>
    </w:p>
    <w:p w:rsidR="008C5064" w:rsidRPr="00C43732" w:rsidRDefault="008C5064" w:rsidP="008C5064">
      <w:pPr>
        <w:spacing w:after="0" w:line="240" w:lineRule="auto"/>
        <w:rPr>
          <w:rFonts w:eastAsia="MS Mincho" w:cs="Arial"/>
        </w:rPr>
      </w:pPr>
      <w:r w:rsidRPr="00C43732">
        <w:rPr>
          <w:rFonts w:cs="Arial"/>
        </w:rPr>
        <w:t>Note that bystanders’ responses and survivors’ needs may vary, depending on the situation. The “right” response depends on the circumstances (e.g., safety considerations for the bystander and the survivor; the survivor’s wishes). Educators should emphasize that, for bystanders, non-intervention or withdrawing from a situation is not neutral: it is harmful, as it allows the violence to continue.</w:t>
      </w:r>
    </w:p>
    <w:p w:rsidR="008C5064" w:rsidRPr="00C43732" w:rsidRDefault="008C5064" w:rsidP="008C5064">
      <w:pPr>
        <w:spacing w:after="0" w:line="240" w:lineRule="auto"/>
        <w:rPr>
          <w:rFonts w:eastAsia="MS Mincho" w:cs="Arial"/>
          <w:b/>
        </w:rPr>
      </w:pPr>
    </w:p>
    <w:p w:rsidR="008C5064" w:rsidRPr="00C43732" w:rsidRDefault="008C5064" w:rsidP="008C5064">
      <w:pPr>
        <w:spacing w:after="0" w:line="240" w:lineRule="auto"/>
        <w:rPr>
          <w:rFonts w:eastAsia="MS Mincho" w:cs="Arial"/>
          <w:b/>
        </w:rPr>
      </w:pPr>
      <w:r w:rsidRPr="00C43732">
        <w:rPr>
          <w:rFonts w:eastAsia="MS Mincho" w:cs="Arial"/>
          <w:b/>
        </w:rPr>
        <w:t>3. Consolidation</w:t>
      </w:r>
    </w:p>
    <w:p w:rsidR="008C5064" w:rsidRPr="00C43732" w:rsidRDefault="008C5064" w:rsidP="008C5064">
      <w:pPr>
        <w:spacing w:after="0" w:line="240" w:lineRule="auto"/>
        <w:rPr>
          <w:rFonts w:eastAsia="MS Mincho" w:cs="Arial"/>
        </w:rPr>
      </w:pPr>
      <w:r w:rsidRPr="00C43732">
        <w:rPr>
          <w:rFonts w:eastAsia="MS Mincho" w:cs="Arial"/>
        </w:rPr>
        <w:t>Have students read their scripts to the class. Following the presentation of each script, guide discussion about the scenario and the ideas in the script. Encourage students to revise their scripts in response to feedback.</w:t>
      </w:r>
    </w:p>
    <w:p w:rsidR="008C5064" w:rsidRPr="00C43732" w:rsidRDefault="008C5064" w:rsidP="008C5064">
      <w:pPr>
        <w:spacing w:after="0" w:line="240" w:lineRule="auto"/>
        <w:rPr>
          <w:rFonts w:eastAsia="MS Mincho" w:cs="Arial"/>
        </w:rPr>
      </w:pPr>
    </w:p>
    <w:p w:rsidR="008C5064" w:rsidRPr="00C43732" w:rsidRDefault="008C5064" w:rsidP="008C5064">
      <w:pPr>
        <w:pStyle w:val="NormalWeb"/>
        <w:spacing w:before="0" w:beforeAutospacing="0" w:after="0" w:afterAutospacing="0"/>
        <w:rPr>
          <w:rFonts w:ascii="Arial" w:hAnsi="Arial" w:cs="Arial"/>
          <w:sz w:val="22"/>
          <w:szCs w:val="22"/>
        </w:rPr>
      </w:pPr>
      <w:r w:rsidRPr="00C43732">
        <w:rPr>
          <w:rFonts w:ascii="Arial" w:hAnsi="Arial" w:cs="Arial"/>
          <w:sz w:val="22"/>
          <w:szCs w:val="22"/>
        </w:rPr>
        <w:t xml:space="preserve">After all the scripts have been presented and reviewed, ask students questions to encourage reflection, such as the following: </w:t>
      </w:r>
    </w:p>
    <w:p w:rsidR="008C5064" w:rsidRPr="00C43732" w:rsidRDefault="008C5064" w:rsidP="008C5064">
      <w:pPr>
        <w:pStyle w:val="NormalWeb"/>
        <w:numPr>
          <w:ilvl w:val="0"/>
          <w:numId w:val="7"/>
        </w:numPr>
        <w:spacing w:before="0" w:beforeAutospacing="0" w:after="0" w:afterAutospacing="0"/>
        <w:rPr>
          <w:rFonts w:ascii="Arial" w:hAnsi="Arial" w:cs="Arial"/>
          <w:sz w:val="22"/>
          <w:szCs w:val="22"/>
        </w:rPr>
      </w:pPr>
      <w:r w:rsidRPr="00C43732">
        <w:rPr>
          <w:rFonts w:ascii="Arial" w:hAnsi="Arial" w:cs="Arial"/>
          <w:sz w:val="22"/>
          <w:szCs w:val="22"/>
        </w:rPr>
        <w:t xml:space="preserve">What skills do you need to respond to this potentially threatening situations we have been discussing? </w:t>
      </w:r>
    </w:p>
    <w:p w:rsidR="008C5064" w:rsidRPr="00C43732" w:rsidRDefault="008C5064" w:rsidP="008C5064">
      <w:pPr>
        <w:pStyle w:val="NormalWeb"/>
        <w:numPr>
          <w:ilvl w:val="0"/>
          <w:numId w:val="7"/>
        </w:numPr>
        <w:spacing w:before="0" w:beforeAutospacing="0" w:after="0" w:afterAutospacing="0"/>
        <w:rPr>
          <w:rFonts w:ascii="Arial" w:hAnsi="Arial" w:cs="Arial"/>
          <w:sz w:val="22"/>
          <w:szCs w:val="22"/>
        </w:rPr>
      </w:pPr>
      <w:r w:rsidRPr="00C43732">
        <w:rPr>
          <w:rFonts w:ascii="Arial" w:hAnsi="Arial" w:cs="Arial"/>
          <w:sz w:val="22"/>
          <w:szCs w:val="22"/>
        </w:rPr>
        <w:t xml:space="preserve">How do you know that you have made the right decision about what action to take? </w:t>
      </w:r>
    </w:p>
    <w:p w:rsidR="008C5064" w:rsidRPr="00C43732" w:rsidRDefault="008C5064" w:rsidP="008C5064">
      <w:pPr>
        <w:spacing w:after="0" w:line="240" w:lineRule="auto"/>
        <w:jc w:val="both"/>
        <w:rPr>
          <w:rFonts w:eastAsia="MS Mincho" w:cs="Arial"/>
        </w:rPr>
      </w:pPr>
    </w:p>
    <w:p w:rsidR="008C5064" w:rsidRPr="00C43732" w:rsidRDefault="008C5064" w:rsidP="008C5064">
      <w:pPr>
        <w:spacing w:after="0" w:line="240" w:lineRule="auto"/>
        <w:jc w:val="both"/>
        <w:rPr>
          <w:rFonts w:eastAsia="MS Mincho" w:cs="Arial"/>
          <w:b/>
        </w:rPr>
      </w:pPr>
      <w:r w:rsidRPr="00C43732">
        <w:rPr>
          <w:rFonts w:eastAsia="MS Mincho" w:cs="Arial"/>
          <w:b/>
        </w:rPr>
        <w:t xml:space="preserve">4. Final thoughts </w:t>
      </w:r>
    </w:p>
    <w:p w:rsidR="008C5064" w:rsidRPr="00C43732" w:rsidRDefault="008C5064" w:rsidP="008C5064">
      <w:pPr>
        <w:rPr>
          <w:rFonts w:cs="Arial"/>
        </w:rPr>
      </w:pPr>
      <w:r w:rsidRPr="00C43732">
        <w:rPr>
          <w:rFonts w:cs="Arial"/>
        </w:rPr>
        <w:t>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C43732" w:rsidRPr="00C43732" w:rsidRDefault="00C43732">
      <w:pPr>
        <w:rPr>
          <w:rFonts w:cs="Arial"/>
        </w:rPr>
      </w:pPr>
      <w:r w:rsidRPr="00C43732">
        <w:rPr>
          <w:rFonts w:cs="Arial"/>
        </w:rPr>
        <w:br w:type="page"/>
      </w:r>
    </w:p>
    <w:p w:rsidR="00C43732" w:rsidRPr="00C43732" w:rsidRDefault="00C43732" w:rsidP="00C43732">
      <w:pPr>
        <w:pStyle w:val="Heading1"/>
      </w:pPr>
      <w:bookmarkStart w:id="6" w:name="_Toc492473124"/>
      <w:bookmarkStart w:id="7" w:name="_Toc496518852"/>
      <w:r w:rsidRPr="00C43732">
        <w:lastRenderedPageBreak/>
        <w:t>G. Preventing Sexual Assault by a Person of Authority (English, Grade 10)</w:t>
      </w:r>
      <w:bookmarkEnd w:id="6"/>
      <w:bookmarkEnd w:id="7"/>
    </w:p>
    <w:p w:rsidR="008C5064" w:rsidRPr="00C43732" w:rsidRDefault="008C5064" w:rsidP="008C5064">
      <w:pPr>
        <w:rPr>
          <w:rFonts w:cs="Arial"/>
        </w:rPr>
      </w:pPr>
    </w:p>
    <w:p w:rsidR="00C43732" w:rsidRPr="00C43732" w:rsidRDefault="00C43732" w:rsidP="00C43732">
      <w:pPr>
        <w:rPr>
          <w:rFonts w:eastAsia="Times New Roman" w:cs="Arial"/>
          <w:i/>
        </w:rPr>
      </w:pPr>
      <w:r w:rsidRPr="00C43732">
        <w:rPr>
          <w:rFonts w:eastAsia="Times New Roman" w:cs="Arial"/>
          <w:i/>
          <w:iCs/>
        </w:rPr>
        <w:t>Based on Draw the Line card/poster “Your teammate tells you the coach is always touching them to correct their stance and it feels weird.”</w:t>
      </w:r>
    </w:p>
    <w:p w:rsidR="00C43732" w:rsidRPr="00C43732" w:rsidRDefault="00C43732" w:rsidP="00C43732">
      <w:pPr>
        <w:rPr>
          <w:rFonts w:eastAsia="Times New Roman" w:cs="Arial"/>
          <w:b/>
          <w:bCs/>
        </w:rPr>
      </w:pPr>
      <w:r w:rsidRPr="00C43732">
        <w:rPr>
          <w:rFonts w:eastAsia="Times New Roman" w:cs="Arial"/>
          <w:b/>
          <w:bCs/>
        </w:rPr>
        <w:t xml:space="preserve">COURSES  </w:t>
      </w:r>
    </w:p>
    <w:p w:rsidR="00C43732" w:rsidRPr="00C43732" w:rsidRDefault="00C43732" w:rsidP="00C4373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lang w:eastAsia="en-US"/>
        </w:rPr>
      </w:pPr>
      <w:r w:rsidRPr="00C43732">
        <w:rPr>
          <w:rFonts w:eastAsia="Times New Roman" w:cs="Arial"/>
          <w:bCs/>
        </w:rPr>
        <w:t xml:space="preserve">English, Grade 10 Academic (English, ENG2D), </w:t>
      </w:r>
      <w:r w:rsidRPr="00C43732">
        <w:rPr>
          <w:rFonts w:eastAsia="Times New Roman" w:cs="Arial"/>
          <w:bCs/>
          <w:i/>
        </w:rPr>
        <w:t>and</w:t>
      </w:r>
    </w:p>
    <w:p w:rsidR="00C43732" w:rsidRPr="00C43732" w:rsidRDefault="00C43732" w:rsidP="00C43732">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rPr>
      </w:pPr>
      <w:r w:rsidRPr="00C43732">
        <w:rPr>
          <w:rFonts w:eastAsia="Times New Roman" w:cs="Arial"/>
          <w:bCs/>
        </w:rPr>
        <w:t xml:space="preserve">Healthy Active Living Education, </w:t>
      </w:r>
      <w:r w:rsidRPr="00C43732">
        <w:rPr>
          <w:rFonts w:cs="Arial"/>
        </w:rPr>
        <w:t>Grade 10 (Health and Physical Education, PPL2O)</w:t>
      </w:r>
    </w:p>
    <w:p w:rsidR="00C43732" w:rsidRPr="00C43732" w:rsidRDefault="00C43732" w:rsidP="00C43732">
      <w:pPr>
        <w:rPr>
          <w:rFonts w:eastAsia="Times New Roman" w:cs="Arial"/>
        </w:rPr>
      </w:pPr>
    </w:p>
    <w:p w:rsidR="00C43732" w:rsidRPr="00C43732" w:rsidRDefault="00C43732" w:rsidP="00C43732">
      <w:pPr>
        <w:rPr>
          <w:rFonts w:eastAsia="Times New Roman" w:cs="Arial"/>
        </w:rPr>
      </w:pPr>
      <w:r w:rsidRPr="00C43732">
        <w:rPr>
          <w:rFonts w:eastAsia="Times New Roman" w:cs="Arial"/>
          <w:b/>
          <w:bCs/>
        </w:rPr>
        <w:t>TIME:</w:t>
      </w:r>
      <w:r w:rsidRPr="00C43732">
        <w:rPr>
          <w:rFonts w:eastAsia="Times New Roman" w:cs="Arial"/>
        </w:rPr>
        <w:t xml:space="preserve"> One 75-minute period </w:t>
      </w:r>
    </w:p>
    <w:p w:rsidR="00C43732" w:rsidRPr="00C43732" w:rsidRDefault="00C43732" w:rsidP="00C43732">
      <w:pPr>
        <w:rPr>
          <w:rFonts w:eastAsia="Times New Roman" w:cs="Arial"/>
        </w:rPr>
      </w:pPr>
      <w:r w:rsidRPr="00C43732">
        <w:rPr>
          <w:rFonts w:eastAsia="Times New Roman" w:cs="Arial"/>
        </w:rPr>
        <w:t xml:space="preserve">Optional extension: one additional </w:t>
      </w:r>
      <w:r w:rsidRPr="00C43732">
        <w:rPr>
          <w:rFonts w:eastAsia="Times New Roman" w:cs="Arial"/>
          <w:noProof/>
        </w:rPr>
        <w:t>75-minute</w:t>
      </w:r>
      <w:r w:rsidRPr="00C43732">
        <w:rPr>
          <w:rFonts w:eastAsia="Times New Roman" w:cs="Arial"/>
        </w:rPr>
        <w:t xml:space="preserve"> period</w:t>
      </w:r>
    </w:p>
    <w:p w:rsidR="00C43732" w:rsidRPr="00C43732" w:rsidRDefault="00C43732" w:rsidP="00C43732">
      <w:pPr>
        <w:spacing w:after="0" w:line="240" w:lineRule="auto"/>
        <w:rPr>
          <w:rFonts w:eastAsia="Times New Roman" w:cs="Arial"/>
          <w:b/>
          <w:bCs/>
        </w:rPr>
      </w:pPr>
      <w:r w:rsidRPr="00C43732">
        <w:rPr>
          <w:rFonts w:eastAsia="Times New Roman" w:cs="Arial"/>
          <w:b/>
          <w:bCs/>
        </w:rPr>
        <w:t>EXPECTATIONS</w:t>
      </w:r>
    </w:p>
    <w:p w:rsidR="00C43732" w:rsidRPr="00C43732" w:rsidRDefault="00C43732" w:rsidP="00C43732">
      <w:pPr>
        <w:spacing w:after="0" w:line="240" w:lineRule="auto"/>
        <w:rPr>
          <w:rFonts w:eastAsia="Times New Roman" w:cs="Arial"/>
          <w:b/>
          <w:bCs/>
        </w:rPr>
      </w:pPr>
    </w:p>
    <w:p w:rsidR="00C43732" w:rsidRPr="00C43732" w:rsidRDefault="00C43732" w:rsidP="00C43732">
      <w:pPr>
        <w:spacing w:after="0" w:line="240" w:lineRule="auto"/>
        <w:rPr>
          <w:rFonts w:eastAsia="Times New Roman" w:cs="Arial"/>
        </w:rPr>
      </w:pPr>
      <w:r w:rsidRPr="00C43732">
        <w:rPr>
          <w:rFonts w:eastAsia="Times New Roman" w:cs="Arial"/>
          <w:b/>
          <w:bCs/>
        </w:rPr>
        <w:t>English</w:t>
      </w:r>
    </w:p>
    <w:p w:rsidR="00C43732" w:rsidRPr="00C43732" w:rsidRDefault="00C43732" w:rsidP="00C43732">
      <w:pPr>
        <w:spacing w:after="0" w:line="240" w:lineRule="auto"/>
        <w:rPr>
          <w:rFonts w:eastAsia="Times New Roman" w:cs="Arial"/>
          <w:b/>
        </w:rPr>
      </w:pPr>
      <w:r w:rsidRPr="00C43732">
        <w:rPr>
          <w:rFonts w:eastAsia="Times New Roman" w:cs="Arial"/>
          <w:bCs/>
          <w:i/>
        </w:rPr>
        <w:t>Writing</w:t>
      </w:r>
    </w:p>
    <w:p w:rsidR="00C43732" w:rsidRPr="00C43732" w:rsidRDefault="00C43732" w:rsidP="00C43732">
      <w:pPr>
        <w:numPr>
          <w:ilvl w:val="0"/>
          <w:numId w:val="14"/>
        </w:numPr>
        <w:spacing w:after="0" w:line="240" w:lineRule="auto"/>
        <w:contextualSpacing/>
        <w:rPr>
          <w:rFonts w:eastAsia="Times New Roman" w:cs="Arial"/>
        </w:rPr>
      </w:pPr>
      <w:r w:rsidRPr="00C43732">
        <w:rPr>
          <w:rFonts w:eastAsia="Times New Roman" w:cs="Arial"/>
        </w:rPr>
        <w:t>1.2 generate, expand, explore, and focus ideas for potential writing tasks, using a variety of strategies and print, electronic, and other resources, as appropriate</w:t>
      </w:r>
    </w:p>
    <w:p w:rsidR="00C43732" w:rsidRPr="00C43732" w:rsidRDefault="00C43732" w:rsidP="00C43732">
      <w:pPr>
        <w:numPr>
          <w:ilvl w:val="0"/>
          <w:numId w:val="14"/>
        </w:numPr>
        <w:spacing w:after="0" w:line="240" w:lineRule="auto"/>
        <w:contextualSpacing/>
        <w:rPr>
          <w:rFonts w:eastAsia="Times New Roman" w:cs="Arial"/>
        </w:rPr>
      </w:pPr>
      <w:r w:rsidRPr="00C43732">
        <w:rPr>
          <w:rFonts w:eastAsia="Times New Roman" w:cs="Arial"/>
        </w:rPr>
        <w:t xml:space="preserve">1.4 identify, sort, and order main ideas and supporting details for writing tasks, using a variety of strategies and </w:t>
      </w:r>
      <w:r w:rsidRPr="00C43732">
        <w:rPr>
          <w:rFonts w:eastAsia="Times New Roman" w:cs="Arial"/>
          <w:noProof/>
        </w:rPr>
        <w:t>organizational</w:t>
      </w:r>
      <w:r w:rsidRPr="00C43732">
        <w:rPr>
          <w:rFonts w:eastAsia="Times New Roman" w:cs="Arial"/>
        </w:rPr>
        <w:t xml:space="preserve"> patterns suited to the content and the purpose for writing </w:t>
      </w:r>
    </w:p>
    <w:p w:rsidR="00C43732" w:rsidRPr="00C43732" w:rsidRDefault="00C43732" w:rsidP="00C43732">
      <w:pPr>
        <w:numPr>
          <w:ilvl w:val="0"/>
          <w:numId w:val="15"/>
        </w:numPr>
        <w:spacing w:after="0" w:line="240" w:lineRule="auto"/>
        <w:contextualSpacing/>
        <w:rPr>
          <w:rFonts w:eastAsia="Times New Roman" w:cs="Arial"/>
        </w:rPr>
      </w:pPr>
      <w:r w:rsidRPr="00C43732">
        <w:rPr>
          <w:rFonts w:eastAsia="Times New Roman" w:cs="Arial"/>
        </w:rPr>
        <w:t>2.1 write for different purposes and audiences using a variety of literary, graphic, and informational forms</w:t>
      </w:r>
    </w:p>
    <w:p w:rsidR="00C43732" w:rsidRPr="00C43732" w:rsidRDefault="00C43732" w:rsidP="00C43732">
      <w:pPr>
        <w:numPr>
          <w:ilvl w:val="0"/>
          <w:numId w:val="15"/>
        </w:numPr>
        <w:spacing w:after="0" w:line="240" w:lineRule="auto"/>
        <w:contextualSpacing/>
        <w:rPr>
          <w:rFonts w:eastAsia="Times New Roman" w:cs="Arial"/>
        </w:rPr>
      </w:pPr>
      <w:r w:rsidRPr="00C43732">
        <w:rPr>
          <w:rFonts w:eastAsia="Times New Roman" w:cs="Arial"/>
        </w:rPr>
        <w:t xml:space="preserve">2.5 explain how their own beliefs, values, and experiences are revealed in their writing </w:t>
      </w:r>
    </w:p>
    <w:p w:rsidR="00C43732" w:rsidRPr="00C43732" w:rsidRDefault="00C43732" w:rsidP="00C43732">
      <w:pPr>
        <w:spacing w:after="0" w:line="240" w:lineRule="auto"/>
        <w:rPr>
          <w:rFonts w:eastAsia="Times New Roman" w:cs="Arial"/>
          <w:b/>
          <w:bCs/>
        </w:rPr>
      </w:pPr>
    </w:p>
    <w:p w:rsidR="00C43732" w:rsidRPr="00C43732" w:rsidRDefault="00C43732" w:rsidP="00C43732">
      <w:pPr>
        <w:spacing w:after="0" w:line="240" w:lineRule="auto"/>
        <w:rPr>
          <w:rFonts w:eastAsia="Times New Roman" w:cs="Arial"/>
        </w:rPr>
      </w:pPr>
      <w:r w:rsidRPr="00C43732">
        <w:rPr>
          <w:rFonts w:eastAsia="Times New Roman" w:cs="Arial"/>
          <w:bCs/>
          <w:i/>
        </w:rPr>
        <w:t>Media Studies</w:t>
      </w:r>
    </w:p>
    <w:p w:rsidR="00C43732" w:rsidRPr="00C43732" w:rsidRDefault="00C43732" w:rsidP="00C43732">
      <w:pPr>
        <w:numPr>
          <w:ilvl w:val="0"/>
          <w:numId w:val="16"/>
        </w:numPr>
        <w:spacing w:after="0" w:line="240" w:lineRule="auto"/>
        <w:contextualSpacing/>
        <w:rPr>
          <w:rFonts w:eastAsia="Times New Roman" w:cs="Arial"/>
        </w:rPr>
      </w:pPr>
      <w:r w:rsidRPr="00C43732">
        <w:rPr>
          <w:rFonts w:eastAsia="Times New Roman" w:cs="Arial"/>
        </w:rPr>
        <w:t xml:space="preserve">3.2 select a media form to suit the topic, purpose, and audience for a media text they plan to </w:t>
      </w:r>
      <w:r w:rsidRPr="00C43732">
        <w:rPr>
          <w:rFonts w:eastAsia="Times New Roman" w:cs="Arial"/>
          <w:noProof/>
        </w:rPr>
        <w:t>create</w:t>
      </w:r>
      <w:r w:rsidRPr="00C43732">
        <w:rPr>
          <w:rFonts w:eastAsia="Times New Roman" w:cs="Arial"/>
        </w:rPr>
        <w:t xml:space="preserve"> and explain why it is an appropriate choice</w:t>
      </w:r>
    </w:p>
    <w:p w:rsidR="00C43732" w:rsidRPr="00C43732" w:rsidRDefault="00C43732" w:rsidP="00C43732">
      <w:pPr>
        <w:numPr>
          <w:ilvl w:val="0"/>
          <w:numId w:val="16"/>
        </w:numPr>
        <w:spacing w:after="0" w:line="240" w:lineRule="auto"/>
        <w:contextualSpacing/>
        <w:rPr>
          <w:rFonts w:eastAsia="Times New Roman" w:cs="Arial"/>
        </w:rPr>
      </w:pPr>
      <w:r w:rsidRPr="00C43732">
        <w:rPr>
          <w:rFonts w:eastAsia="Times New Roman" w:cs="Arial"/>
        </w:rPr>
        <w:t xml:space="preserve">3.3 identify a variety of conventions and/or techniques appropriate to a media form they plan to </w:t>
      </w:r>
      <w:r w:rsidRPr="00C43732">
        <w:rPr>
          <w:rFonts w:eastAsia="Times New Roman" w:cs="Arial"/>
          <w:noProof/>
        </w:rPr>
        <w:t>use,</w:t>
      </w:r>
      <w:r w:rsidRPr="00C43732">
        <w:rPr>
          <w:rFonts w:eastAsia="Times New Roman" w:cs="Arial"/>
        </w:rPr>
        <w:t xml:space="preserve"> and explain how these will help them communicate specific aspects of their intended meaning </w:t>
      </w:r>
    </w:p>
    <w:p w:rsidR="00C43732" w:rsidRPr="00C43732" w:rsidRDefault="00C43732" w:rsidP="00C43732">
      <w:pPr>
        <w:numPr>
          <w:ilvl w:val="0"/>
          <w:numId w:val="16"/>
        </w:numPr>
        <w:spacing w:after="0" w:line="240" w:lineRule="auto"/>
        <w:contextualSpacing/>
        <w:rPr>
          <w:rFonts w:eastAsia="Times New Roman" w:cs="Arial"/>
        </w:rPr>
      </w:pPr>
      <w:r w:rsidRPr="00C43732">
        <w:rPr>
          <w:rFonts w:eastAsia="Times New Roman" w:cs="Arial"/>
        </w:rPr>
        <w:t>3.4 produce media texts for a variety of purposes and audiences, using appropriate forms, conventions, and techniques</w:t>
      </w:r>
    </w:p>
    <w:p w:rsidR="00C43732" w:rsidRPr="00C43732" w:rsidRDefault="00C43732" w:rsidP="00C43732">
      <w:pPr>
        <w:spacing w:after="0" w:line="240" w:lineRule="auto"/>
        <w:rPr>
          <w:rFonts w:cs="Arial"/>
          <w:b/>
        </w:rPr>
      </w:pPr>
    </w:p>
    <w:p w:rsidR="00C43732" w:rsidRPr="00C43732" w:rsidRDefault="00C43732" w:rsidP="00C43732">
      <w:pPr>
        <w:spacing w:after="0" w:line="240" w:lineRule="auto"/>
        <w:rPr>
          <w:rFonts w:eastAsia="Arial" w:cs="Arial"/>
          <w:b/>
        </w:rPr>
      </w:pPr>
      <w:r w:rsidRPr="00C43732">
        <w:rPr>
          <w:rFonts w:cs="Arial"/>
          <w:b/>
        </w:rPr>
        <w:t xml:space="preserve">Healthy Active Living Education </w:t>
      </w:r>
    </w:p>
    <w:p w:rsidR="00C43732" w:rsidRPr="00C43732" w:rsidRDefault="00C43732" w:rsidP="00C43732">
      <w:pPr>
        <w:numPr>
          <w:ilvl w:val="0"/>
          <w:numId w:val="13"/>
        </w:numPr>
        <w:spacing w:after="0" w:line="240" w:lineRule="auto"/>
        <w:contextualSpacing/>
        <w:rPr>
          <w:rFonts w:cs="Arial"/>
        </w:rPr>
      </w:pPr>
      <w:r w:rsidRPr="00C43732">
        <w:rPr>
          <w:rFonts w:cs="Arial"/>
        </w:rPr>
        <w:t>C2. demonstrate the ability to apply health knowledge and living skills to make reasoned decisions and take appropriate actions relating to their personal health and well-being</w:t>
      </w:r>
    </w:p>
    <w:p w:rsidR="00C43732" w:rsidRPr="00C43732" w:rsidRDefault="00C43732" w:rsidP="00C43732">
      <w:pPr>
        <w:numPr>
          <w:ilvl w:val="0"/>
          <w:numId w:val="13"/>
        </w:numPr>
        <w:spacing w:after="0" w:line="240" w:lineRule="auto"/>
        <w:contextualSpacing/>
        <w:rPr>
          <w:rFonts w:cs="Arial"/>
        </w:rPr>
      </w:pPr>
      <w:r w:rsidRPr="00C43732">
        <w:rPr>
          <w:rFonts w:cs="Arial"/>
        </w:rPr>
        <w:t>C3. demonstrate the ability to make connections that relate to health and well-being – how their choices and behaviours affect both themselves and others, and how factors in the world around them affect their own and others’ health and well-being</w:t>
      </w:r>
    </w:p>
    <w:p w:rsidR="00C43732" w:rsidRPr="00C43732" w:rsidRDefault="00C43732" w:rsidP="00C43732">
      <w:pPr>
        <w:spacing w:after="0" w:line="240" w:lineRule="auto"/>
        <w:rPr>
          <w:rFonts w:eastAsia="Times New Roman" w:cs="Arial"/>
          <w:b/>
          <w:bCs/>
        </w:rPr>
      </w:pPr>
    </w:p>
    <w:p w:rsidR="00C43732" w:rsidRPr="00C43732" w:rsidRDefault="00C43732" w:rsidP="00C43732">
      <w:pPr>
        <w:spacing w:after="0" w:line="240" w:lineRule="auto"/>
        <w:rPr>
          <w:rFonts w:eastAsia="Times New Roman" w:cs="Arial"/>
          <w:b/>
          <w:bCs/>
        </w:rPr>
      </w:pPr>
      <w:r w:rsidRPr="00C43732">
        <w:rPr>
          <w:rFonts w:eastAsia="Times New Roman" w:cs="Arial"/>
          <w:b/>
          <w:bCs/>
        </w:rPr>
        <w:t xml:space="preserve">LEARNING GOALS </w:t>
      </w:r>
    </w:p>
    <w:p w:rsidR="00C43732" w:rsidRPr="00C43732" w:rsidRDefault="00C43732" w:rsidP="00C43732">
      <w:pPr>
        <w:spacing w:after="0" w:line="240" w:lineRule="auto"/>
        <w:rPr>
          <w:rFonts w:eastAsia="MS Mincho" w:cs="Arial"/>
        </w:rPr>
      </w:pPr>
      <w:r w:rsidRPr="00C43732">
        <w:rPr>
          <w:rFonts w:eastAsia="MS Mincho" w:cs="Arial"/>
        </w:rPr>
        <w:t xml:space="preserve">Students will learn about: </w:t>
      </w:r>
    </w:p>
    <w:p w:rsidR="00C43732" w:rsidRPr="00C43732" w:rsidRDefault="00C43732" w:rsidP="00C43732">
      <w:pPr>
        <w:numPr>
          <w:ilvl w:val="0"/>
          <w:numId w:val="3"/>
        </w:numPr>
        <w:spacing w:after="0" w:line="240" w:lineRule="auto"/>
        <w:contextualSpacing/>
        <w:rPr>
          <w:rFonts w:eastAsia="MS Mincho" w:cs="Arial"/>
        </w:rPr>
      </w:pPr>
      <w:r w:rsidRPr="00C43732">
        <w:rPr>
          <w:rFonts w:eastAsia="MS Mincho" w:cs="Arial"/>
        </w:rPr>
        <w:t>restrictions on sexual contact between a person in a position of authority and a minor;</w:t>
      </w:r>
    </w:p>
    <w:p w:rsidR="00C43732" w:rsidRPr="00C43732" w:rsidRDefault="00C43732" w:rsidP="00C4373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C43732">
        <w:rPr>
          <w:rFonts w:ascii="Arial" w:eastAsia="MS Mincho" w:hAnsi="Arial" w:cs="Arial"/>
          <w:color w:val="auto"/>
          <w:lang w:eastAsia="en-US"/>
        </w:rPr>
        <w:t>ways of responding to situations involving sexual contact between minors and people in positions of authority;</w:t>
      </w:r>
    </w:p>
    <w:p w:rsidR="00C43732" w:rsidRPr="00C43732" w:rsidRDefault="00C43732" w:rsidP="00C4373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proofErr w:type="gramStart"/>
      <w:r w:rsidRPr="00C43732">
        <w:rPr>
          <w:rFonts w:ascii="Arial" w:eastAsia="MS Mincho" w:hAnsi="Arial" w:cs="Arial"/>
          <w:color w:val="auto"/>
          <w:lang w:eastAsia="en-US"/>
        </w:rPr>
        <w:t>communicating</w:t>
      </w:r>
      <w:proofErr w:type="gramEnd"/>
      <w:r w:rsidRPr="00C43732">
        <w:rPr>
          <w:rFonts w:ascii="Arial" w:eastAsia="MS Mincho" w:hAnsi="Arial" w:cs="Arial"/>
          <w:color w:val="auto"/>
          <w:lang w:eastAsia="en-US"/>
        </w:rPr>
        <w:t xml:space="preserve"> strategies for responding to sexual violence/harassment. </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eastAsia="Times New Roman" w:cs="Arial"/>
          <w:b/>
          <w:bCs/>
        </w:rPr>
      </w:pPr>
      <w:r w:rsidRPr="00C43732">
        <w:rPr>
          <w:rFonts w:eastAsia="Times New Roman" w:cs="Arial"/>
          <w:b/>
          <w:bCs/>
        </w:rPr>
        <w:t>SUCCESS CRITERIA</w:t>
      </w:r>
    </w:p>
    <w:p w:rsidR="00C43732" w:rsidRPr="00C43732" w:rsidRDefault="00C43732" w:rsidP="00C43732">
      <w:pPr>
        <w:spacing w:before="11" w:line="266" w:lineRule="auto"/>
      </w:pPr>
      <w:r w:rsidRPr="00C43732">
        <w:t>Teachers should work with their students to create success criteria appropriate for the class. Possible criteria for this lesson plan include the following:</w:t>
      </w:r>
    </w:p>
    <w:p w:rsidR="00C43732" w:rsidRPr="00C43732" w:rsidRDefault="00C43732" w:rsidP="00C43732">
      <w:pPr>
        <w:numPr>
          <w:ilvl w:val="0"/>
          <w:numId w:val="12"/>
        </w:numPr>
        <w:spacing w:after="0" w:line="240" w:lineRule="auto"/>
        <w:contextualSpacing/>
        <w:rPr>
          <w:rFonts w:eastAsia="Times New Roman" w:cs="Arial"/>
        </w:rPr>
      </w:pPr>
      <w:r w:rsidRPr="00C43732">
        <w:rPr>
          <w:rFonts w:eastAsia="Times New Roman" w:cs="Arial"/>
        </w:rPr>
        <w:t>I am aware of the legal restrictions surrounding sexual contact between persons in a position of authority and minors younger than 18.</w:t>
      </w:r>
    </w:p>
    <w:p w:rsidR="00C43732" w:rsidRPr="00C43732" w:rsidRDefault="00C43732" w:rsidP="00C43732">
      <w:pPr>
        <w:numPr>
          <w:ilvl w:val="0"/>
          <w:numId w:val="12"/>
        </w:numPr>
        <w:spacing w:after="0" w:line="240" w:lineRule="auto"/>
        <w:contextualSpacing/>
        <w:rPr>
          <w:rFonts w:eastAsia="Times New Roman" w:cs="Arial"/>
        </w:rPr>
      </w:pPr>
      <w:r w:rsidRPr="00C43732">
        <w:rPr>
          <w:rFonts w:eastAsia="Times New Roman" w:cs="Arial"/>
        </w:rPr>
        <w:t>I am aware of the impact of ignoring signs of sexual violence.</w:t>
      </w:r>
    </w:p>
    <w:p w:rsidR="00C43732" w:rsidRPr="00C43732" w:rsidRDefault="00C43732" w:rsidP="00C43732">
      <w:pPr>
        <w:numPr>
          <w:ilvl w:val="0"/>
          <w:numId w:val="12"/>
        </w:numPr>
        <w:spacing w:after="0" w:line="240" w:lineRule="auto"/>
        <w:contextualSpacing/>
        <w:rPr>
          <w:rFonts w:eastAsia="Times New Roman" w:cs="Arial"/>
        </w:rPr>
      </w:pPr>
      <w:r w:rsidRPr="00C43732">
        <w:rPr>
          <w:rFonts w:eastAsia="Times New Roman" w:cs="Arial"/>
        </w:rPr>
        <w:t>I am better prepared to intervene in instances of non-consensual sexual contact.</w:t>
      </w:r>
    </w:p>
    <w:p w:rsidR="00C43732" w:rsidRPr="00C43732" w:rsidRDefault="00C43732" w:rsidP="00C43732">
      <w:pPr>
        <w:numPr>
          <w:ilvl w:val="0"/>
          <w:numId w:val="12"/>
        </w:numPr>
        <w:spacing w:after="0" w:line="240" w:lineRule="auto"/>
        <w:contextualSpacing/>
        <w:rPr>
          <w:rFonts w:eastAsia="Times New Roman" w:cs="Arial"/>
        </w:rPr>
      </w:pPr>
      <w:r w:rsidRPr="00C43732">
        <w:rPr>
          <w:rFonts w:eastAsia="Times New Roman" w:cs="Arial"/>
        </w:rPr>
        <w:t>I am able to write an outline for an opinion paragraph/editorial on the importance of speaking out about sexual violence.</w:t>
      </w:r>
    </w:p>
    <w:p w:rsidR="00C43732" w:rsidRPr="00C43732" w:rsidRDefault="00C43732" w:rsidP="00C43732">
      <w:pPr>
        <w:spacing w:after="0" w:line="240" w:lineRule="auto"/>
        <w:ind w:left="720"/>
        <w:rPr>
          <w:rFonts w:eastAsia="Times New Roman" w:cs="Arial"/>
        </w:rPr>
      </w:pPr>
    </w:p>
    <w:p w:rsidR="00C43732" w:rsidRPr="00C43732" w:rsidRDefault="00C43732" w:rsidP="00C43732">
      <w:pPr>
        <w:spacing w:after="0" w:line="240" w:lineRule="auto"/>
        <w:rPr>
          <w:rFonts w:eastAsia="Times New Roman" w:cs="Arial"/>
        </w:rPr>
      </w:pPr>
      <w:r w:rsidRPr="00C43732">
        <w:rPr>
          <w:rFonts w:eastAsia="Times New Roman" w:cs="Arial"/>
          <w:b/>
          <w:bCs/>
        </w:rPr>
        <w:t>REQUIRED RESOURCES</w:t>
      </w:r>
    </w:p>
    <w:p w:rsidR="00C43732" w:rsidRPr="00C43732" w:rsidRDefault="00C43732" w:rsidP="00C43732">
      <w:pPr>
        <w:numPr>
          <w:ilvl w:val="0"/>
          <w:numId w:val="11"/>
        </w:numPr>
        <w:spacing w:after="0" w:line="240" w:lineRule="auto"/>
        <w:textAlignment w:val="baseline"/>
        <w:rPr>
          <w:rFonts w:eastAsia="Times New Roman" w:cs="Arial"/>
        </w:rPr>
      </w:pPr>
      <w:r w:rsidRPr="00C43732">
        <w:rPr>
          <w:rFonts w:eastAsia="Times New Roman" w:cs="Arial"/>
        </w:rPr>
        <w:t>the Draw the Line card/poster identified above</w:t>
      </w:r>
    </w:p>
    <w:p w:rsidR="00C43732" w:rsidRPr="00C43732" w:rsidRDefault="00C43732" w:rsidP="00C43732">
      <w:pPr>
        <w:numPr>
          <w:ilvl w:val="0"/>
          <w:numId w:val="11"/>
        </w:numPr>
        <w:spacing w:after="0" w:line="240" w:lineRule="auto"/>
        <w:textAlignment w:val="baseline"/>
        <w:rPr>
          <w:rFonts w:eastAsia="Times New Roman" w:cs="Arial"/>
        </w:rPr>
      </w:pPr>
      <w:r w:rsidRPr="00C43732">
        <w:rPr>
          <w:rFonts w:eastAsia="Times New Roman" w:cs="Arial"/>
        </w:rPr>
        <w:t>a chalkboard or computer/projection system</w:t>
      </w:r>
    </w:p>
    <w:p w:rsidR="00C43732" w:rsidRPr="00C43732" w:rsidRDefault="00C43732" w:rsidP="00C43732">
      <w:pPr>
        <w:numPr>
          <w:ilvl w:val="0"/>
          <w:numId w:val="11"/>
        </w:numPr>
        <w:spacing w:after="0" w:line="240" w:lineRule="auto"/>
        <w:textAlignment w:val="baseline"/>
        <w:rPr>
          <w:rFonts w:eastAsia="Times New Roman" w:cs="Arial"/>
        </w:rPr>
      </w:pPr>
      <w:r w:rsidRPr="00C43732">
        <w:rPr>
          <w:rFonts w:eastAsia="Times New Roman" w:cs="Arial"/>
        </w:rPr>
        <w:t xml:space="preserve">an editorial template (see sample at the end of this lesson plan) </w:t>
      </w:r>
    </w:p>
    <w:p w:rsidR="00C43732" w:rsidRPr="00C43732" w:rsidRDefault="00C43732" w:rsidP="00C43732">
      <w:pPr>
        <w:numPr>
          <w:ilvl w:val="0"/>
          <w:numId w:val="11"/>
        </w:numPr>
        <w:spacing w:after="0" w:line="240" w:lineRule="auto"/>
        <w:textAlignment w:val="baseline"/>
        <w:rPr>
          <w:rFonts w:eastAsia="Times New Roman" w:cs="Arial"/>
        </w:rPr>
      </w:pPr>
      <w:r w:rsidRPr="00C43732">
        <w:rPr>
          <w:rFonts w:eastAsia="Times New Roman" w:cs="Arial"/>
        </w:rPr>
        <w:t>writing materials (paper, pens, computers)</w:t>
      </w:r>
    </w:p>
    <w:p w:rsidR="00C43732" w:rsidRPr="00C43732" w:rsidRDefault="00C43732" w:rsidP="00C43732">
      <w:pPr>
        <w:numPr>
          <w:ilvl w:val="0"/>
          <w:numId w:val="11"/>
        </w:numPr>
        <w:spacing w:after="0" w:line="240" w:lineRule="auto"/>
        <w:textAlignment w:val="baseline"/>
        <w:rPr>
          <w:rFonts w:eastAsia="Times New Roman" w:cs="Arial"/>
        </w:rPr>
      </w:pPr>
      <w:r w:rsidRPr="00C43732">
        <w:rPr>
          <w:rFonts w:eastAsia="Times New Roman" w:cs="Arial"/>
        </w:rPr>
        <w:t xml:space="preserve">examples of editorials </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eastAsia="Times New Roman" w:cs="Arial"/>
          <w:b/>
          <w:bCs/>
        </w:rPr>
      </w:pPr>
      <w:r w:rsidRPr="00C43732">
        <w:rPr>
          <w:rFonts w:eastAsia="Times New Roman" w:cs="Arial"/>
          <w:b/>
          <w:bCs/>
        </w:rPr>
        <w:t xml:space="preserve">LEARNING ENVIRONMENT </w:t>
      </w:r>
    </w:p>
    <w:p w:rsidR="00C43732" w:rsidRPr="00C43732" w:rsidRDefault="00C43732" w:rsidP="00C43732">
      <w:pPr>
        <w:spacing w:after="0" w:line="240" w:lineRule="auto"/>
        <w:rPr>
          <w:rFonts w:eastAsia="Times New Roman" w:cs="Arial"/>
        </w:rPr>
      </w:pPr>
      <w:r w:rsidRPr="00C43732">
        <w:rPr>
          <w:rFonts w:eastAsia="Times New Roman" w:cs="Arial"/>
        </w:rPr>
        <w:t>Any set-up that allows students to work both together and independently</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cs="Arial"/>
          <w:b/>
        </w:rPr>
      </w:pPr>
      <w:r w:rsidRPr="00C43732">
        <w:rPr>
          <w:rFonts w:cs="Arial"/>
          <w:b/>
        </w:rPr>
        <w:t xml:space="preserve">BACKGROUND INFORMATION FOR TEACHERS </w:t>
      </w:r>
    </w:p>
    <w:p w:rsidR="00C43732" w:rsidRPr="00C43732" w:rsidRDefault="00C43732" w:rsidP="00C43732">
      <w:pPr>
        <w:rPr>
          <w:rFonts w:cs="Arial"/>
        </w:rPr>
      </w:pPr>
      <w:r w:rsidRPr="00C43732">
        <w:rPr>
          <w:rFonts w:cs="Arial"/>
        </w:rPr>
        <w:t>This lesson plan focuses on the issue of consent with respect to sexual contact between minors and people in authority. It is crucial to recognize that a person under the age of 18 cannot consent to sexual contact with a person who is in a position of authority (e.g., a peer-mentor, babysitter, teacher, coach, etc.). Such contact constitutes coercion and abuse of power and is illegal. This lesson also provides opportunities for students to reflect upon the importance of bystander intervention in such situations.</w:t>
      </w:r>
    </w:p>
    <w:p w:rsidR="00C43732" w:rsidRPr="00C43732" w:rsidRDefault="00C43732" w:rsidP="00C43732">
      <w:pPr>
        <w:rPr>
          <w:rFonts w:cs="Arial"/>
        </w:rPr>
      </w:pPr>
      <w:r w:rsidRPr="00C43732">
        <w:rPr>
          <w:rFonts w:cs="Arial"/>
        </w:rPr>
        <w:t xml:space="preserve">Before the lesson: </w:t>
      </w:r>
    </w:p>
    <w:p w:rsidR="00C43732" w:rsidRPr="00C43732" w:rsidRDefault="00C43732" w:rsidP="00C43732">
      <w:pPr>
        <w:pStyle w:val="ListParagraph"/>
        <w:numPr>
          <w:ilvl w:val="0"/>
          <w:numId w:val="17"/>
        </w:numPr>
        <w:rPr>
          <w:rFonts w:ascii="Arial" w:hAnsi="Arial" w:cs="Arial"/>
        </w:rPr>
      </w:pPr>
      <w:r w:rsidRPr="00C43732">
        <w:rPr>
          <w:rFonts w:ascii="Arial" w:hAnsi="Arial" w:cs="Arial"/>
        </w:rPr>
        <w:t>review sections 4.1 and 4.2 of this guide for further information on the Draw the Line cards and on preparing for classroom discussions of sexual violence prevention;</w:t>
      </w:r>
    </w:p>
    <w:p w:rsidR="00C43732" w:rsidRPr="00C43732" w:rsidRDefault="00C43732" w:rsidP="00C43732">
      <w:pPr>
        <w:pStyle w:val="ListParagraph"/>
        <w:numPr>
          <w:ilvl w:val="0"/>
          <w:numId w:val="17"/>
        </w:numPr>
        <w:rPr>
          <w:rFonts w:ascii="Arial" w:hAnsi="Arial" w:cs="Arial"/>
        </w:rPr>
      </w:pPr>
      <w:proofErr w:type="gramStart"/>
      <w:r w:rsidRPr="00C43732">
        <w:rPr>
          <w:rFonts w:ascii="Arial" w:hAnsi="Arial" w:cs="Arial"/>
        </w:rPr>
        <w:t>review</w:t>
      </w:r>
      <w:proofErr w:type="gramEnd"/>
      <w:r w:rsidRPr="00C43732">
        <w:rPr>
          <w:rFonts w:ascii="Arial" w:hAnsi="Arial" w:cs="Arial"/>
        </w:rPr>
        <w:t xml:space="preserve"> the definition of consent (see </w:t>
      </w:r>
      <w:r w:rsidRPr="00C43732">
        <w:rPr>
          <w:rFonts w:ascii="Arial" w:hAnsi="Arial" w:cs="Arial"/>
        </w:rPr>
        <w:t>g</w:t>
      </w:r>
      <w:r w:rsidRPr="00C43732">
        <w:rPr>
          <w:rFonts w:ascii="Arial" w:hAnsi="Arial" w:cs="Arial"/>
        </w:rPr>
        <w:t>lossary).</w:t>
      </w:r>
    </w:p>
    <w:p w:rsidR="00C43732" w:rsidRPr="00C43732" w:rsidRDefault="00C43732" w:rsidP="00C43732">
      <w:pPr>
        <w:spacing w:after="0" w:line="240" w:lineRule="auto"/>
        <w:rPr>
          <w:rFonts w:eastAsia="Times New Roman" w:cs="Arial"/>
          <w:b/>
          <w:bCs/>
        </w:rPr>
      </w:pPr>
      <w:r w:rsidRPr="00C43732">
        <w:rPr>
          <w:rFonts w:eastAsia="Times New Roman" w:cs="Arial"/>
          <w:b/>
          <w:bCs/>
        </w:rPr>
        <w:t>LESSON</w:t>
      </w:r>
    </w:p>
    <w:p w:rsidR="00C43732" w:rsidRPr="00C43732" w:rsidRDefault="00C43732" w:rsidP="00C43732">
      <w:pPr>
        <w:spacing w:after="0" w:line="240" w:lineRule="auto"/>
        <w:rPr>
          <w:rFonts w:eastAsia="Times New Roman" w:cs="Arial"/>
          <w:b/>
          <w:bCs/>
        </w:rPr>
      </w:pPr>
    </w:p>
    <w:p w:rsidR="00C43732" w:rsidRPr="00C43732" w:rsidRDefault="00C43732" w:rsidP="00C43732">
      <w:pPr>
        <w:spacing w:after="0" w:line="240" w:lineRule="auto"/>
        <w:rPr>
          <w:rFonts w:eastAsia="Times New Roman" w:cs="Arial"/>
          <w:b/>
        </w:rPr>
      </w:pPr>
      <w:r w:rsidRPr="00C43732">
        <w:rPr>
          <w:rFonts w:eastAsia="Times New Roman" w:cs="Arial"/>
          <w:b/>
          <w:bCs/>
        </w:rPr>
        <w:t>1. Activate/Minds On</w:t>
      </w:r>
    </w:p>
    <w:p w:rsidR="00C43732" w:rsidRPr="00C43732" w:rsidRDefault="00C43732" w:rsidP="00C43732">
      <w:pPr>
        <w:spacing w:after="0" w:line="240" w:lineRule="auto"/>
        <w:rPr>
          <w:rFonts w:eastAsia="Times New Roman" w:cs="Arial"/>
        </w:rPr>
      </w:pPr>
    </w:p>
    <w:p w:rsidR="00C43732" w:rsidRPr="00C43732" w:rsidRDefault="00C43732" w:rsidP="00C43732">
      <w:r w:rsidRPr="00C43732">
        <w:t xml:space="preserve">With your students, review the sections of your classroom agreement that refer to respect and safe space. If you do not have an agreement, consider creating one. (For more information about classroom agreements, see Appendix B of this guide.) </w:t>
      </w:r>
    </w:p>
    <w:p w:rsidR="00C43732" w:rsidRPr="00C43732" w:rsidRDefault="00C43732" w:rsidP="00C43732">
      <w:r w:rsidRPr="00C43732">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C43732" w:rsidRPr="00C43732" w:rsidRDefault="00C43732" w:rsidP="00C43732">
      <w:pPr>
        <w:spacing w:after="0" w:line="240" w:lineRule="auto"/>
      </w:pPr>
      <w:r w:rsidRPr="00C43732">
        <w:lastRenderedPageBreak/>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C43732" w:rsidRPr="00C43732" w:rsidRDefault="00C43732" w:rsidP="00C43732">
      <w:pPr>
        <w:spacing w:after="0" w:line="240" w:lineRule="auto"/>
        <w:ind w:left="720"/>
        <w:contextualSpacing/>
        <w:rPr>
          <w:rFonts w:eastAsia="Times New Roman" w:cs="Arial"/>
        </w:rPr>
      </w:pPr>
    </w:p>
    <w:p w:rsidR="00C43732" w:rsidRPr="00C43732" w:rsidRDefault="00C43732" w:rsidP="00C43732">
      <w:pPr>
        <w:spacing w:after="0" w:line="240" w:lineRule="auto"/>
        <w:rPr>
          <w:rFonts w:cs="Arial"/>
        </w:rPr>
      </w:pPr>
      <w:r w:rsidRPr="00C43732">
        <w:rPr>
          <w:rFonts w:eastAsia="Times New Roman" w:cs="Arial"/>
        </w:rPr>
        <w:t>Hand out copies of the scenario card/poster or project an electronic version so all students can see it. Ask students to read the front side of the card.</w:t>
      </w:r>
    </w:p>
    <w:p w:rsidR="00C43732" w:rsidRPr="00C43732" w:rsidRDefault="00C43732" w:rsidP="00C43732">
      <w:pPr>
        <w:spacing w:after="0" w:line="240" w:lineRule="auto"/>
        <w:ind w:left="720"/>
        <w:contextualSpacing/>
        <w:rPr>
          <w:rFonts w:eastAsia="Times New Roman" w:cs="Arial"/>
        </w:rPr>
      </w:pPr>
    </w:p>
    <w:p w:rsidR="00C43732" w:rsidRPr="00C43732" w:rsidRDefault="00C43732" w:rsidP="00C43732">
      <w:pPr>
        <w:spacing w:after="0" w:line="240" w:lineRule="auto"/>
        <w:rPr>
          <w:rFonts w:cs="Arial"/>
        </w:rPr>
      </w:pPr>
      <w:r w:rsidRPr="00C43732">
        <w:rPr>
          <w:rFonts w:eastAsia="Times New Roman" w:cs="Arial"/>
        </w:rPr>
        <w:t>Share the following discussion prompts with students (either write them on the board or project them on screen).</w:t>
      </w:r>
    </w:p>
    <w:p w:rsidR="00C43732" w:rsidRPr="00C43732" w:rsidRDefault="00C43732" w:rsidP="00C43732">
      <w:pPr>
        <w:numPr>
          <w:ilvl w:val="0"/>
          <w:numId w:val="18"/>
        </w:numPr>
        <w:spacing w:after="0" w:line="240" w:lineRule="auto"/>
        <w:textAlignment w:val="baseline"/>
        <w:rPr>
          <w:rFonts w:eastAsia="Times New Roman" w:cs="Arial"/>
        </w:rPr>
      </w:pPr>
      <w:r w:rsidRPr="00C43732">
        <w:rPr>
          <w:rFonts w:eastAsia="Times New Roman" w:cs="Arial"/>
        </w:rPr>
        <w:t>What can we infer from a friend saying “it feels weird”?</w:t>
      </w:r>
    </w:p>
    <w:p w:rsidR="00C43732" w:rsidRPr="00C43732" w:rsidRDefault="00C43732" w:rsidP="00C43732">
      <w:pPr>
        <w:numPr>
          <w:ilvl w:val="0"/>
          <w:numId w:val="18"/>
        </w:numPr>
        <w:spacing w:after="0" w:line="240" w:lineRule="auto"/>
        <w:textAlignment w:val="baseline"/>
        <w:rPr>
          <w:rFonts w:eastAsia="Times New Roman" w:cs="Arial"/>
        </w:rPr>
      </w:pPr>
      <w:r w:rsidRPr="00C43732">
        <w:rPr>
          <w:rFonts w:eastAsia="Times New Roman" w:cs="Arial"/>
        </w:rPr>
        <w:t>What do you know about what the law says about a situation like this?</w:t>
      </w:r>
    </w:p>
    <w:p w:rsidR="00C43732" w:rsidRPr="00C43732" w:rsidRDefault="00C43732" w:rsidP="00C43732">
      <w:pPr>
        <w:numPr>
          <w:ilvl w:val="0"/>
          <w:numId w:val="18"/>
        </w:numPr>
        <w:spacing w:after="0" w:line="240" w:lineRule="auto"/>
        <w:textAlignment w:val="baseline"/>
        <w:rPr>
          <w:rFonts w:eastAsia="Times New Roman" w:cs="Arial"/>
        </w:rPr>
      </w:pPr>
      <w:r w:rsidRPr="00C43732">
        <w:rPr>
          <w:rFonts w:eastAsia="Times New Roman" w:cs="Arial"/>
        </w:rPr>
        <w:t>What would you tell a friend in this situation?</w:t>
      </w:r>
    </w:p>
    <w:p w:rsidR="00C43732" w:rsidRPr="00C43732" w:rsidRDefault="00C43732" w:rsidP="00C43732">
      <w:pPr>
        <w:numPr>
          <w:ilvl w:val="0"/>
          <w:numId w:val="18"/>
        </w:numPr>
        <w:spacing w:after="0" w:line="240" w:lineRule="auto"/>
        <w:textAlignment w:val="baseline"/>
        <w:rPr>
          <w:rFonts w:eastAsia="Times New Roman" w:cs="Arial"/>
        </w:rPr>
      </w:pPr>
      <w:r w:rsidRPr="00C43732">
        <w:rPr>
          <w:rFonts w:eastAsia="Times New Roman" w:cs="Arial"/>
        </w:rPr>
        <w:t>Would your response be different if the person in the scenario wasn’t your friend?</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eastAsia="Times New Roman" w:cs="Arial"/>
        </w:rPr>
      </w:pPr>
      <w:r w:rsidRPr="00C43732">
        <w:rPr>
          <w:rFonts w:eastAsia="Times New Roman" w:cs="Arial"/>
        </w:rPr>
        <w:t>Have students form groups of two or three, and allow the groups about five minutes to discuss these questions.</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eastAsia="Times New Roman" w:cs="Arial"/>
        </w:rPr>
      </w:pPr>
      <w:r w:rsidRPr="00C43732">
        <w:rPr>
          <w:rFonts w:eastAsia="Times New Roman" w:cs="Arial"/>
        </w:rPr>
        <w:t>Reconvene the class and allow about ten minutes for students to share the highlights of their group discussions. Guide this sharing to ensure that the following points are considered:</w:t>
      </w:r>
    </w:p>
    <w:p w:rsidR="00C43732" w:rsidRPr="00C43732" w:rsidRDefault="00C43732" w:rsidP="00C4373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rPr>
      </w:pPr>
      <w:r w:rsidRPr="00C43732">
        <w:rPr>
          <w:rFonts w:ascii="Arial" w:eastAsia="Times New Roman" w:hAnsi="Arial" w:cs="Arial"/>
          <w:color w:val="auto"/>
        </w:rPr>
        <w:t xml:space="preserve">the legal definition of sexual assault as it relates to minors under 18 (see the glossary for a more detailed definition of sexual assault); </w:t>
      </w:r>
    </w:p>
    <w:p w:rsidR="00C43732" w:rsidRPr="00C43732" w:rsidRDefault="00C43732" w:rsidP="00C4373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rPr>
      </w:pPr>
      <w:proofErr w:type="gramStart"/>
      <w:r w:rsidRPr="00C43732">
        <w:rPr>
          <w:rFonts w:ascii="Arial" w:eastAsia="Times New Roman" w:hAnsi="Arial" w:cs="Arial"/>
          <w:color w:val="auto"/>
        </w:rPr>
        <w:t>the</w:t>
      </w:r>
      <w:proofErr w:type="gramEnd"/>
      <w:r w:rsidRPr="00C43732">
        <w:rPr>
          <w:rFonts w:ascii="Arial" w:eastAsia="Times New Roman" w:hAnsi="Arial" w:cs="Arial"/>
          <w:color w:val="auto"/>
        </w:rPr>
        <w:t xml:space="preserve"> importance of not ignoring signs of sexual violence.</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eastAsia="Times New Roman" w:cs="Arial"/>
          <w:b/>
          <w:bCs/>
        </w:rPr>
      </w:pPr>
    </w:p>
    <w:p w:rsidR="00C43732" w:rsidRPr="00C43732" w:rsidRDefault="00C43732" w:rsidP="00C43732">
      <w:pPr>
        <w:spacing w:after="0" w:line="240" w:lineRule="auto"/>
        <w:rPr>
          <w:rFonts w:eastAsia="Times New Roman" w:cs="Arial"/>
          <w:b/>
        </w:rPr>
      </w:pPr>
      <w:r w:rsidRPr="00C43732">
        <w:rPr>
          <w:rFonts w:eastAsia="Times New Roman" w:cs="Arial"/>
          <w:b/>
          <w:bCs/>
        </w:rPr>
        <w:t xml:space="preserve">2. Working </w:t>
      </w:r>
      <w:proofErr w:type="gramStart"/>
      <w:r w:rsidRPr="00C43732">
        <w:rPr>
          <w:rFonts w:eastAsia="Times New Roman" w:cs="Arial"/>
          <w:b/>
          <w:bCs/>
        </w:rPr>
        <w:t>On</w:t>
      </w:r>
      <w:proofErr w:type="gramEnd"/>
      <w:r w:rsidRPr="00C43732">
        <w:rPr>
          <w:rFonts w:eastAsia="Times New Roman" w:cs="Arial"/>
          <w:b/>
          <w:bCs/>
        </w:rPr>
        <w:t xml:space="preserve"> It </w:t>
      </w:r>
    </w:p>
    <w:p w:rsidR="00C43732" w:rsidRPr="00C43732" w:rsidRDefault="00C43732" w:rsidP="00C43732">
      <w:pPr>
        <w:spacing w:after="0" w:line="240" w:lineRule="auto"/>
        <w:rPr>
          <w:rFonts w:eastAsia="Times New Roman" w:cs="Arial"/>
        </w:rPr>
      </w:pPr>
      <w:r w:rsidRPr="00C43732">
        <w:rPr>
          <w:rFonts w:eastAsia="Times New Roman" w:cs="Arial"/>
        </w:rPr>
        <w:t>Review with students the structure of an opinion paragraph.</w:t>
      </w:r>
      <w:r w:rsidRPr="00C43732">
        <w:rPr>
          <w:rStyle w:val="FootnoteReference"/>
          <w:rFonts w:eastAsia="Times New Roman" w:cs="Arial"/>
        </w:rPr>
        <w:footnoteReference w:customMarkFollows="1" w:id="2"/>
        <w:sym w:font="Symbol" w:char="F02A"/>
      </w:r>
      <w:r w:rsidRPr="00C43732">
        <w:rPr>
          <w:rFonts w:eastAsia="Times New Roman" w:cs="Arial"/>
        </w:rPr>
        <w:t xml:space="preserve"> Provide students with some examples of newspaper editorials. Explain and discuss how they are similar to an opinion paragraph.</w:t>
      </w:r>
    </w:p>
    <w:p w:rsidR="00C43732" w:rsidRPr="00C43732" w:rsidRDefault="00C43732" w:rsidP="00C43732">
      <w:pPr>
        <w:spacing w:after="0" w:line="240" w:lineRule="auto"/>
        <w:ind w:left="720"/>
        <w:contextualSpacing/>
        <w:rPr>
          <w:rFonts w:eastAsia="Times New Roman" w:cs="Arial"/>
        </w:rPr>
      </w:pPr>
    </w:p>
    <w:p w:rsidR="00C43732" w:rsidRPr="00C43732" w:rsidRDefault="00C43732" w:rsidP="00C43732">
      <w:pPr>
        <w:spacing w:after="0" w:line="240" w:lineRule="auto"/>
        <w:rPr>
          <w:rFonts w:eastAsia="Times New Roman" w:cs="Arial"/>
          <w:u w:val="single"/>
        </w:rPr>
      </w:pPr>
      <w:r w:rsidRPr="00C43732">
        <w:rPr>
          <w:rFonts w:eastAsia="Times New Roman" w:cs="Arial"/>
        </w:rPr>
        <w:t xml:space="preserve">Provide students with the editorial template included at the end of this lesson. Give students the rest of the period to fill in the template, using it to help them build an argument </w:t>
      </w:r>
      <w:r w:rsidRPr="00C43732">
        <w:rPr>
          <w:rFonts w:eastAsia="Times New Roman" w:cs="Arial"/>
          <w:bCs/>
          <w:iCs/>
        </w:rPr>
        <w:t>in favour of peer intervention and speaking out against sexual violence</w:t>
      </w:r>
      <w:r w:rsidRPr="00C43732">
        <w:rPr>
          <w:rFonts w:eastAsia="Times New Roman" w:cs="Arial"/>
        </w:rPr>
        <w:t>.</w:t>
      </w:r>
      <w:r w:rsidRPr="00C43732">
        <w:rPr>
          <w:rFonts w:eastAsia="Times New Roman" w:cs="Arial"/>
          <w:u w:val="single"/>
        </w:rPr>
        <w:t xml:space="preserve"> </w:t>
      </w:r>
    </w:p>
    <w:p w:rsidR="00C43732" w:rsidRPr="00C43732" w:rsidRDefault="00C43732" w:rsidP="00C43732">
      <w:pPr>
        <w:spacing w:after="0" w:line="240" w:lineRule="auto"/>
        <w:ind w:left="720"/>
        <w:contextualSpacing/>
        <w:rPr>
          <w:rFonts w:eastAsia="Times New Roman" w:cs="Arial"/>
        </w:rPr>
      </w:pPr>
    </w:p>
    <w:p w:rsidR="00C43732" w:rsidRPr="00C43732" w:rsidRDefault="00C43732" w:rsidP="00C43732">
      <w:pPr>
        <w:spacing w:after="0" w:line="240" w:lineRule="auto"/>
        <w:rPr>
          <w:rFonts w:eastAsia="Times New Roman" w:cs="Arial"/>
        </w:rPr>
      </w:pPr>
      <w:r w:rsidRPr="00C43732">
        <w:rPr>
          <w:rFonts w:eastAsia="Times New Roman" w:cs="Arial"/>
        </w:rPr>
        <w:t xml:space="preserve">Allow students to consult with an elbow partner/peer in building their argument. Encourage them to refer to the back of the Draw the Line card, particularly for the legal aspects of the argument. </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eastAsia="Times New Roman" w:cs="Arial"/>
          <w:b/>
        </w:rPr>
      </w:pPr>
      <w:r w:rsidRPr="00C43732">
        <w:rPr>
          <w:rFonts w:eastAsia="Times New Roman" w:cs="Arial"/>
          <w:b/>
        </w:rPr>
        <w:t>3. Consolidation</w:t>
      </w:r>
    </w:p>
    <w:p w:rsidR="00C43732" w:rsidRPr="00C43732" w:rsidRDefault="00C43732" w:rsidP="00C43732">
      <w:pPr>
        <w:spacing w:after="0" w:line="240" w:lineRule="auto"/>
        <w:rPr>
          <w:rFonts w:eastAsia="Times New Roman" w:cs="Arial"/>
        </w:rPr>
      </w:pPr>
      <w:r w:rsidRPr="00C43732">
        <w:rPr>
          <w:rFonts w:eastAsia="Times New Roman" w:cs="Arial"/>
        </w:rPr>
        <w:t xml:space="preserve">Once the students have completed the template, ask a few students to share their thoughts about the importance of speaking out against sexual violence. </w:t>
      </w:r>
    </w:p>
    <w:p w:rsidR="00C43732" w:rsidRPr="00C43732" w:rsidRDefault="00C43732" w:rsidP="00C43732">
      <w:pPr>
        <w:spacing w:after="0" w:line="240" w:lineRule="auto"/>
        <w:rPr>
          <w:rFonts w:eastAsia="Times New Roman" w:cs="Arial"/>
        </w:rPr>
      </w:pPr>
    </w:p>
    <w:p w:rsidR="00C43732" w:rsidRPr="00C43732" w:rsidRDefault="00C43732" w:rsidP="00C43732">
      <w:pPr>
        <w:pStyle w:val="NormalWeb"/>
        <w:spacing w:before="0" w:beforeAutospacing="0" w:after="0" w:afterAutospacing="0"/>
        <w:rPr>
          <w:rFonts w:ascii="Arial" w:hAnsi="Arial" w:cs="Arial"/>
          <w:sz w:val="22"/>
          <w:szCs w:val="22"/>
        </w:rPr>
      </w:pPr>
      <w:r w:rsidRPr="00C43732">
        <w:rPr>
          <w:rFonts w:ascii="Arial" w:hAnsi="Arial" w:cs="Arial"/>
          <w:sz w:val="22"/>
          <w:szCs w:val="22"/>
        </w:rPr>
        <w:t xml:space="preserve">To encourage reflection, ask students questions such as the following: </w:t>
      </w:r>
    </w:p>
    <w:p w:rsidR="00C43732" w:rsidRPr="00C43732" w:rsidRDefault="00C43732" w:rsidP="00C43732">
      <w:pPr>
        <w:pStyle w:val="NormalWeb"/>
        <w:numPr>
          <w:ilvl w:val="0"/>
          <w:numId w:val="7"/>
        </w:numPr>
        <w:spacing w:before="0" w:beforeAutospacing="0" w:after="0" w:afterAutospacing="0"/>
      </w:pPr>
      <w:r w:rsidRPr="00C43732">
        <w:rPr>
          <w:rFonts w:ascii="Arial" w:hAnsi="Arial" w:cs="Arial"/>
          <w:sz w:val="22"/>
          <w:szCs w:val="22"/>
        </w:rPr>
        <w:t xml:space="preserve">What skills do you need to respond to this potentially threatening situation we have been discussing? </w:t>
      </w:r>
    </w:p>
    <w:p w:rsidR="00C43732" w:rsidRPr="00C43732" w:rsidRDefault="00C43732" w:rsidP="00C43732">
      <w:pPr>
        <w:pStyle w:val="NormalWeb"/>
        <w:numPr>
          <w:ilvl w:val="0"/>
          <w:numId w:val="7"/>
        </w:numPr>
        <w:spacing w:before="0" w:beforeAutospacing="0" w:after="0" w:afterAutospacing="0"/>
      </w:pPr>
      <w:r w:rsidRPr="00C43732">
        <w:rPr>
          <w:rFonts w:ascii="Arial" w:hAnsi="Arial" w:cs="Arial"/>
          <w:sz w:val="22"/>
          <w:szCs w:val="22"/>
        </w:rPr>
        <w:t xml:space="preserve">How do you know that you have made the right decision about what action to take? </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jc w:val="both"/>
        <w:rPr>
          <w:rFonts w:eastAsia="MS Mincho" w:cs="Arial"/>
          <w:b/>
        </w:rPr>
      </w:pPr>
      <w:r w:rsidRPr="00C43732">
        <w:rPr>
          <w:rFonts w:eastAsia="MS Mincho" w:cs="Arial"/>
          <w:b/>
        </w:rPr>
        <w:t xml:space="preserve">4. Final thoughts </w:t>
      </w:r>
    </w:p>
    <w:p w:rsidR="00C43732" w:rsidRPr="00C43732" w:rsidRDefault="00C43732" w:rsidP="00C43732">
      <w:pPr>
        <w:rPr>
          <w:rFonts w:cs="Arial"/>
        </w:rPr>
      </w:pPr>
      <w:r w:rsidRPr="00C43732">
        <w:rPr>
          <w:rFonts w:cs="Arial"/>
        </w:rPr>
        <w:lastRenderedPageBreak/>
        <w:t xml:space="preserve">Explain </w:t>
      </w:r>
      <w:r w:rsidRPr="00C43732">
        <w:t>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C43732" w:rsidRPr="00C43732" w:rsidRDefault="00C43732" w:rsidP="00C43732">
      <w:pPr>
        <w:spacing w:after="0" w:line="240" w:lineRule="auto"/>
        <w:rPr>
          <w:rFonts w:eastAsia="Times New Roman" w:cs="Arial"/>
        </w:rPr>
      </w:pPr>
    </w:p>
    <w:p w:rsidR="00C43732" w:rsidRPr="00C43732" w:rsidRDefault="00C43732" w:rsidP="00C43732">
      <w:pPr>
        <w:spacing w:after="0" w:line="240" w:lineRule="auto"/>
        <w:rPr>
          <w:rFonts w:eastAsia="Times New Roman" w:cs="Arial"/>
          <w:b/>
        </w:rPr>
      </w:pPr>
      <w:r w:rsidRPr="00C43732">
        <w:rPr>
          <w:rFonts w:eastAsia="Times New Roman" w:cs="Arial"/>
          <w:b/>
        </w:rPr>
        <w:t xml:space="preserve">5. Optional activity </w:t>
      </w:r>
    </w:p>
    <w:p w:rsidR="00C43732" w:rsidRPr="00C43732" w:rsidRDefault="00C43732" w:rsidP="00C43732">
      <w:pPr>
        <w:spacing w:after="0" w:line="240" w:lineRule="auto"/>
        <w:rPr>
          <w:rFonts w:eastAsia="Times New Roman" w:cs="Arial"/>
        </w:rPr>
      </w:pPr>
      <w:r w:rsidRPr="00C43732">
        <w:rPr>
          <w:rFonts w:eastAsia="Times New Roman" w:cs="Arial"/>
        </w:rPr>
        <w:t>You may wish to provide opportunities for the students to:</w:t>
      </w:r>
    </w:p>
    <w:p w:rsidR="00C43732" w:rsidRPr="00C43732" w:rsidRDefault="00C43732" w:rsidP="00C43732">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rPr>
      </w:pPr>
      <w:r w:rsidRPr="00C43732">
        <w:rPr>
          <w:rFonts w:ascii="Arial" w:eastAsia="Times New Roman" w:hAnsi="Arial" w:cs="Arial"/>
        </w:rPr>
        <w:t xml:space="preserve">review their templates with a peer for feedback; </w:t>
      </w:r>
    </w:p>
    <w:p w:rsidR="00C43732" w:rsidRPr="00C43732" w:rsidRDefault="00C43732" w:rsidP="00C43732">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r w:rsidRPr="00C43732">
        <w:rPr>
          <w:rFonts w:ascii="Arial" w:eastAsia="Times New Roman" w:hAnsi="Arial" w:cs="Arial"/>
        </w:rPr>
        <w:t>write an opinion paragraph based on their template;</w:t>
      </w:r>
    </w:p>
    <w:p w:rsidR="00C43732" w:rsidRPr="00C43732" w:rsidRDefault="00C43732" w:rsidP="00C43732">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proofErr w:type="gramStart"/>
      <w:r w:rsidRPr="00C43732">
        <w:rPr>
          <w:rFonts w:ascii="Arial" w:eastAsia="Times New Roman" w:hAnsi="Arial" w:cs="Arial"/>
        </w:rPr>
        <w:t>submit</w:t>
      </w:r>
      <w:proofErr w:type="gramEnd"/>
      <w:r w:rsidRPr="00C43732">
        <w:rPr>
          <w:rFonts w:ascii="Arial" w:eastAsia="Times New Roman" w:hAnsi="Arial" w:cs="Arial"/>
        </w:rPr>
        <w:t xml:space="preserve"> their opinion paragraphs to the school paper for publication.</w:t>
      </w:r>
    </w:p>
    <w:p w:rsidR="00C43732" w:rsidRDefault="00C43732">
      <w:pPr>
        <w:rPr>
          <w:rFonts w:cs="Arial"/>
        </w:rPr>
      </w:pPr>
      <w:r>
        <w:rPr>
          <w:rFonts w:cs="Arial"/>
        </w:rPr>
        <w:br w:type="page"/>
      </w:r>
    </w:p>
    <w:p w:rsidR="00C43732" w:rsidRPr="001B0363" w:rsidRDefault="00C43732" w:rsidP="00C43732">
      <w:pPr>
        <w:spacing w:after="0" w:line="240" w:lineRule="auto"/>
        <w:jc w:val="center"/>
        <w:rPr>
          <w:rFonts w:eastAsia="Times New Roman" w:cs="Arial"/>
        </w:rPr>
      </w:pPr>
      <w:r>
        <w:rPr>
          <w:rFonts w:eastAsia="Times New Roman" w:cs="Arial"/>
          <w:b/>
          <w:bCs/>
        </w:rPr>
        <w:lastRenderedPageBreak/>
        <w:t xml:space="preserve">Sample </w:t>
      </w:r>
      <w:r w:rsidRPr="001B0363">
        <w:rPr>
          <w:rFonts w:eastAsia="Times New Roman" w:cs="Arial"/>
          <w:b/>
          <w:bCs/>
        </w:rPr>
        <w:t>Editorial Template</w:t>
      </w:r>
    </w:p>
    <w:tbl>
      <w:tblPr>
        <w:tblW w:w="0" w:type="auto"/>
        <w:tblCellMar>
          <w:top w:w="15" w:type="dxa"/>
          <w:left w:w="15" w:type="dxa"/>
          <w:bottom w:w="15" w:type="dxa"/>
          <w:right w:w="15" w:type="dxa"/>
        </w:tblCellMar>
        <w:tblLook w:val="04A0" w:firstRow="1" w:lastRow="0" w:firstColumn="1" w:lastColumn="0" w:noHBand="0" w:noVBand="1"/>
      </w:tblPr>
      <w:tblGrid>
        <w:gridCol w:w="2242"/>
        <w:gridCol w:w="7098"/>
      </w:tblGrid>
      <w:tr w:rsidR="00C43732" w:rsidRPr="001B0363" w:rsidTr="00902A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b/>
                <w:bCs/>
              </w:rPr>
              <w:t xml:space="preserve">Topic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i/>
                <w:iCs/>
              </w:rPr>
              <w:t>Introduce your readers to the topic with general statements that will capture their attention.</w:t>
            </w:r>
          </w:p>
          <w:p w:rsidR="00C43732" w:rsidRPr="001B0363" w:rsidRDefault="00C43732" w:rsidP="00902A45">
            <w:pPr>
              <w:spacing w:after="240" w:line="240" w:lineRule="auto"/>
              <w:rPr>
                <w:rFonts w:eastAsia="Times New Roman" w:cs="Arial"/>
              </w:rPr>
            </w:pPr>
            <w:r w:rsidRPr="001B0363">
              <w:rPr>
                <w:rFonts w:eastAsia="Times New Roman" w:cs="Arial"/>
              </w:rPr>
              <w:br/>
            </w:r>
          </w:p>
        </w:tc>
      </w:tr>
      <w:tr w:rsidR="00C43732" w:rsidRPr="001B0363" w:rsidTr="00902A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b/>
                <w:bCs/>
              </w:rPr>
              <w:t>Your Opinion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i/>
                <w:iCs/>
              </w:rPr>
              <w:t xml:space="preserve">State your opinion on the topic. Take a strong stance in favour of or against something. </w:t>
            </w:r>
          </w:p>
          <w:p w:rsidR="00C43732" w:rsidRPr="001B0363" w:rsidRDefault="00C43732" w:rsidP="00902A45">
            <w:pPr>
              <w:spacing w:after="240" w:line="240" w:lineRule="auto"/>
              <w:rPr>
                <w:rFonts w:eastAsia="Times New Roman" w:cs="Arial"/>
              </w:rPr>
            </w:pPr>
            <w:r w:rsidRPr="001B0363">
              <w:rPr>
                <w:rFonts w:eastAsia="Times New Roman" w:cs="Arial"/>
              </w:rPr>
              <w:br/>
            </w:r>
          </w:p>
        </w:tc>
      </w:tr>
      <w:tr w:rsidR="00C43732" w:rsidRPr="001B0363" w:rsidTr="00902A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b/>
                <w:bCs/>
              </w:rPr>
              <w:t>Point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i/>
                <w:iCs/>
              </w:rPr>
              <w:t xml:space="preserve">The first point to support your argument. </w:t>
            </w:r>
          </w:p>
          <w:p w:rsidR="00C43732" w:rsidRPr="001B0363" w:rsidRDefault="00C43732" w:rsidP="00902A45">
            <w:pPr>
              <w:spacing w:after="0" w:line="240" w:lineRule="auto"/>
              <w:rPr>
                <w:rFonts w:eastAsia="Times New Roman" w:cs="Arial"/>
              </w:rPr>
            </w:pPr>
            <w:r w:rsidRPr="001B0363">
              <w:rPr>
                <w:rFonts w:eastAsia="Times New Roman" w:cs="Arial"/>
                <w:b/>
                <w:bCs/>
                <w:i/>
                <w:iCs/>
              </w:rPr>
              <w:t>First (or an</w:t>
            </w:r>
            <w:r w:rsidRPr="001B0363">
              <w:rPr>
                <w:rFonts w:eastAsia="Times New Roman" w:cs="Arial"/>
                <w:b/>
                <w:bCs/>
                <w:i/>
                <w:iCs/>
                <w:noProof/>
              </w:rPr>
              <w:t>other transition word</w:t>
            </w:r>
            <w:r w:rsidRPr="001B0363">
              <w:rPr>
                <w:rFonts w:eastAsia="Times New Roman" w:cs="Arial"/>
                <w:b/>
                <w:bCs/>
                <w:i/>
                <w:iCs/>
              </w:rPr>
              <w:t>)…</w:t>
            </w:r>
          </w:p>
          <w:p w:rsidR="00C43732" w:rsidRPr="001B0363" w:rsidRDefault="00C43732" w:rsidP="00902A45">
            <w:pPr>
              <w:spacing w:after="240" w:line="240" w:lineRule="auto"/>
              <w:rPr>
                <w:rFonts w:eastAsia="Times New Roman" w:cs="Arial"/>
              </w:rPr>
            </w:pPr>
            <w:r w:rsidRPr="001B0363">
              <w:rPr>
                <w:rFonts w:eastAsia="Times New Roman" w:cs="Arial"/>
              </w:rPr>
              <w:br/>
            </w:r>
            <w:r w:rsidRPr="001B0363">
              <w:rPr>
                <w:rFonts w:eastAsia="Times New Roman" w:cs="Arial"/>
              </w:rPr>
              <w:br/>
            </w:r>
            <w:r w:rsidRPr="001B0363">
              <w:rPr>
                <w:rFonts w:eastAsia="Times New Roman" w:cs="Arial"/>
              </w:rPr>
              <w:br/>
            </w:r>
          </w:p>
        </w:tc>
      </w:tr>
      <w:tr w:rsidR="00C43732" w:rsidRPr="001B0363" w:rsidTr="00902A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b/>
                <w:bCs/>
              </w:rPr>
              <w:t>Point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i/>
                <w:iCs/>
              </w:rPr>
              <w:t xml:space="preserve">The second point to support your argument. </w:t>
            </w:r>
          </w:p>
          <w:p w:rsidR="00C43732" w:rsidRPr="001B0363" w:rsidRDefault="00C43732" w:rsidP="00902A45">
            <w:pPr>
              <w:spacing w:after="0" w:line="240" w:lineRule="auto"/>
              <w:rPr>
                <w:rFonts w:eastAsia="Times New Roman" w:cs="Arial"/>
              </w:rPr>
            </w:pPr>
            <w:r w:rsidRPr="001B0363">
              <w:rPr>
                <w:rFonts w:eastAsia="Times New Roman" w:cs="Arial"/>
                <w:b/>
                <w:bCs/>
                <w:i/>
                <w:iCs/>
              </w:rPr>
              <w:t>Second (or an</w:t>
            </w:r>
            <w:r w:rsidRPr="001B0363">
              <w:rPr>
                <w:rFonts w:eastAsia="Times New Roman" w:cs="Arial"/>
                <w:b/>
                <w:bCs/>
                <w:i/>
                <w:iCs/>
                <w:noProof/>
              </w:rPr>
              <w:t>other transition word</w:t>
            </w:r>
            <w:r w:rsidRPr="001B0363">
              <w:rPr>
                <w:rFonts w:eastAsia="Times New Roman" w:cs="Arial"/>
                <w:b/>
                <w:bCs/>
                <w:i/>
                <w:iCs/>
              </w:rPr>
              <w:t>)…</w:t>
            </w:r>
          </w:p>
          <w:p w:rsidR="00C43732" w:rsidRPr="001B0363" w:rsidRDefault="00C43732" w:rsidP="00902A45">
            <w:pPr>
              <w:spacing w:after="240" w:line="240" w:lineRule="auto"/>
              <w:rPr>
                <w:rFonts w:eastAsia="Times New Roman" w:cs="Arial"/>
              </w:rPr>
            </w:pPr>
            <w:r w:rsidRPr="001B0363">
              <w:rPr>
                <w:rFonts w:eastAsia="Times New Roman" w:cs="Arial"/>
              </w:rPr>
              <w:br/>
            </w:r>
            <w:r w:rsidRPr="001B0363">
              <w:rPr>
                <w:rFonts w:eastAsia="Times New Roman" w:cs="Arial"/>
              </w:rPr>
              <w:br/>
            </w:r>
            <w:r w:rsidRPr="001B0363">
              <w:rPr>
                <w:rFonts w:eastAsia="Times New Roman" w:cs="Arial"/>
              </w:rPr>
              <w:br/>
            </w:r>
          </w:p>
        </w:tc>
      </w:tr>
      <w:tr w:rsidR="00C43732" w:rsidRPr="001B0363" w:rsidTr="00902A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b/>
                <w:bCs/>
              </w:rPr>
              <w:t>Point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i/>
                <w:iCs/>
              </w:rPr>
              <w:t xml:space="preserve">The third point to support your argument. </w:t>
            </w:r>
          </w:p>
          <w:p w:rsidR="00C43732" w:rsidRPr="001B0363" w:rsidRDefault="00C43732" w:rsidP="00902A45">
            <w:pPr>
              <w:spacing w:after="0" w:line="240" w:lineRule="auto"/>
              <w:rPr>
                <w:rFonts w:eastAsia="Times New Roman" w:cs="Arial"/>
              </w:rPr>
            </w:pPr>
            <w:r w:rsidRPr="001B0363">
              <w:rPr>
                <w:rFonts w:eastAsia="Times New Roman" w:cs="Arial"/>
                <w:b/>
                <w:bCs/>
                <w:i/>
                <w:iCs/>
              </w:rPr>
              <w:t>Lastly (or an</w:t>
            </w:r>
            <w:r w:rsidRPr="001B0363">
              <w:rPr>
                <w:rFonts w:eastAsia="Times New Roman" w:cs="Arial"/>
                <w:b/>
                <w:bCs/>
                <w:i/>
                <w:iCs/>
                <w:noProof/>
              </w:rPr>
              <w:t>other transition word</w:t>
            </w:r>
            <w:r w:rsidRPr="001B0363">
              <w:rPr>
                <w:rFonts w:eastAsia="Times New Roman" w:cs="Arial"/>
                <w:b/>
                <w:bCs/>
                <w:i/>
                <w:iCs/>
              </w:rPr>
              <w:t>)…</w:t>
            </w:r>
          </w:p>
          <w:p w:rsidR="00C43732" w:rsidRPr="001B0363" w:rsidRDefault="00C43732" w:rsidP="00902A45">
            <w:pPr>
              <w:spacing w:after="240" w:line="240" w:lineRule="auto"/>
              <w:rPr>
                <w:rFonts w:eastAsia="Times New Roman" w:cs="Arial"/>
              </w:rPr>
            </w:pPr>
            <w:r w:rsidRPr="001B0363">
              <w:rPr>
                <w:rFonts w:eastAsia="Times New Roman" w:cs="Arial"/>
              </w:rPr>
              <w:br/>
            </w:r>
            <w:r w:rsidRPr="001B0363">
              <w:rPr>
                <w:rFonts w:eastAsia="Times New Roman" w:cs="Arial"/>
              </w:rPr>
              <w:br/>
            </w:r>
            <w:r w:rsidRPr="001B0363">
              <w:rPr>
                <w:rFonts w:eastAsia="Times New Roman" w:cs="Arial"/>
              </w:rPr>
              <w:br/>
            </w:r>
          </w:p>
        </w:tc>
      </w:tr>
      <w:tr w:rsidR="00C43732" w:rsidRPr="001B0363" w:rsidTr="00902A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b/>
                <w:bCs/>
              </w:rPr>
              <w:t>Counter-</w:t>
            </w:r>
            <w:r>
              <w:rPr>
                <w:rFonts w:eastAsia="Times New Roman" w:cs="Arial"/>
                <w:b/>
                <w:bCs/>
              </w:rPr>
              <w:t>a</w:t>
            </w:r>
            <w:r w:rsidRPr="001B0363">
              <w:rPr>
                <w:rFonts w:eastAsia="Times New Roman" w:cs="Arial"/>
                <w:b/>
                <w:bCs/>
              </w:rPr>
              <w:t>rgument</w:t>
            </w:r>
          </w:p>
          <w:p w:rsidR="00C43732" w:rsidRPr="001B0363" w:rsidRDefault="00C43732" w:rsidP="00902A45">
            <w:pPr>
              <w:spacing w:after="0" w:line="240" w:lineRule="auto"/>
              <w:rPr>
                <w:rFonts w:eastAsia="Times New Roman"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i/>
                <w:iCs/>
              </w:rPr>
              <w:t>Consider addressing the counter-argument, and responding.</w:t>
            </w:r>
          </w:p>
          <w:p w:rsidR="00C43732" w:rsidRPr="001B0363" w:rsidRDefault="00C43732" w:rsidP="00902A45">
            <w:pPr>
              <w:spacing w:after="0" w:line="240" w:lineRule="auto"/>
              <w:rPr>
                <w:rFonts w:eastAsia="Times New Roman" w:cs="Arial"/>
                <w:b/>
                <w:bCs/>
                <w:i/>
                <w:iCs/>
              </w:rPr>
            </w:pPr>
            <w:r>
              <w:rPr>
                <w:rFonts w:eastAsia="Times New Roman" w:cs="Arial"/>
                <w:b/>
                <w:bCs/>
                <w:i/>
                <w:iCs/>
              </w:rPr>
              <w:t>Others may say</w:t>
            </w:r>
            <w:r w:rsidRPr="001B0363">
              <w:rPr>
                <w:rFonts w:eastAsia="Times New Roman" w:cs="Arial"/>
                <w:b/>
                <w:bCs/>
                <w:i/>
                <w:iCs/>
              </w:rPr>
              <w:t xml:space="preserve"> that (or an</w:t>
            </w:r>
            <w:r w:rsidRPr="001B0363">
              <w:rPr>
                <w:rFonts w:eastAsia="Times New Roman" w:cs="Arial"/>
                <w:b/>
                <w:bCs/>
                <w:i/>
                <w:iCs/>
                <w:noProof/>
              </w:rPr>
              <w:t>other phrase</w:t>
            </w:r>
            <w:r w:rsidRPr="001B0363">
              <w:rPr>
                <w:rFonts w:eastAsia="Times New Roman" w:cs="Arial"/>
                <w:b/>
                <w:bCs/>
                <w:i/>
                <w:iCs/>
              </w:rPr>
              <w:t>)</w:t>
            </w:r>
            <w:r w:rsidRPr="001B0363">
              <w:rPr>
                <w:rFonts w:eastAsia="Times New Roman" w:cs="Arial"/>
                <w:b/>
                <w:bCs/>
                <w:i/>
                <w:iCs/>
                <w:noProof/>
              </w:rPr>
              <w:t>...</w:t>
            </w:r>
          </w:p>
          <w:p w:rsidR="00C43732" w:rsidRPr="001B0363" w:rsidRDefault="00C43732" w:rsidP="00902A45">
            <w:pPr>
              <w:spacing w:after="0" w:line="240" w:lineRule="auto"/>
              <w:rPr>
                <w:rFonts w:eastAsia="Times New Roman" w:cs="Arial"/>
                <w:b/>
                <w:bCs/>
                <w:i/>
                <w:iCs/>
              </w:rPr>
            </w:pPr>
          </w:p>
          <w:p w:rsidR="00C43732" w:rsidRPr="001B0363" w:rsidRDefault="00C43732" w:rsidP="00902A45">
            <w:pPr>
              <w:spacing w:after="0" w:line="240" w:lineRule="auto"/>
              <w:rPr>
                <w:rFonts w:eastAsia="Times New Roman" w:cs="Arial"/>
                <w:b/>
                <w:bCs/>
                <w:i/>
                <w:iCs/>
              </w:rPr>
            </w:pPr>
          </w:p>
          <w:p w:rsidR="00C43732" w:rsidRPr="001B0363" w:rsidRDefault="00C43732" w:rsidP="00902A45">
            <w:pPr>
              <w:spacing w:after="0" w:line="240" w:lineRule="auto"/>
              <w:rPr>
                <w:rFonts w:eastAsia="Times New Roman" w:cs="Arial"/>
              </w:rPr>
            </w:pPr>
            <w:r w:rsidRPr="001B0363">
              <w:rPr>
                <w:rFonts w:eastAsia="Times New Roman" w:cs="Arial"/>
                <w:b/>
                <w:bCs/>
                <w:i/>
                <w:iCs/>
              </w:rPr>
              <w:t>However…</w:t>
            </w:r>
          </w:p>
        </w:tc>
      </w:tr>
      <w:tr w:rsidR="00C43732" w:rsidRPr="001B0363" w:rsidTr="00902A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b/>
                <w:bCs/>
              </w:rPr>
              <w:t>Summary of Argument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732" w:rsidRPr="001B0363" w:rsidRDefault="00C43732" w:rsidP="00902A45">
            <w:pPr>
              <w:spacing w:after="0" w:line="240" w:lineRule="auto"/>
              <w:rPr>
                <w:rFonts w:eastAsia="Times New Roman" w:cs="Arial"/>
              </w:rPr>
            </w:pPr>
            <w:r w:rsidRPr="001B0363">
              <w:rPr>
                <w:rFonts w:eastAsia="Times New Roman" w:cs="Arial"/>
                <w:i/>
                <w:iCs/>
              </w:rPr>
              <w:t>Sum up your argument, and suggest action for the reader to take.</w:t>
            </w:r>
          </w:p>
          <w:p w:rsidR="00C43732" w:rsidRPr="001B0363" w:rsidRDefault="00C43732" w:rsidP="00902A45">
            <w:pPr>
              <w:spacing w:after="0" w:line="240" w:lineRule="auto"/>
              <w:rPr>
                <w:rFonts w:eastAsia="Times New Roman" w:cs="Arial"/>
              </w:rPr>
            </w:pPr>
            <w:r w:rsidRPr="001B0363">
              <w:rPr>
                <w:rFonts w:eastAsia="Times New Roman" w:cs="Arial"/>
                <w:b/>
                <w:bCs/>
                <w:i/>
                <w:iCs/>
              </w:rPr>
              <w:t>In conclusion (or an</w:t>
            </w:r>
            <w:r w:rsidRPr="001B0363">
              <w:rPr>
                <w:rFonts w:eastAsia="Times New Roman" w:cs="Arial"/>
                <w:b/>
                <w:bCs/>
                <w:i/>
                <w:iCs/>
                <w:noProof/>
              </w:rPr>
              <w:t xml:space="preserve">other transition </w:t>
            </w:r>
            <w:r>
              <w:rPr>
                <w:rFonts w:eastAsia="Times New Roman" w:cs="Arial"/>
                <w:b/>
                <w:bCs/>
                <w:i/>
                <w:iCs/>
                <w:noProof/>
              </w:rPr>
              <w:t>phrase</w:t>
            </w:r>
            <w:r w:rsidRPr="001B0363">
              <w:rPr>
                <w:rFonts w:eastAsia="Times New Roman" w:cs="Arial"/>
                <w:b/>
                <w:bCs/>
                <w:i/>
                <w:iCs/>
              </w:rPr>
              <w:t>)…</w:t>
            </w:r>
          </w:p>
          <w:p w:rsidR="00C43732" w:rsidRPr="001B0363" w:rsidRDefault="00C43732" w:rsidP="00902A45">
            <w:pPr>
              <w:spacing w:after="240" w:line="240" w:lineRule="auto"/>
              <w:rPr>
                <w:rFonts w:eastAsia="Times New Roman" w:cs="Arial"/>
              </w:rPr>
            </w:pPr>
            <w:r w:rsidRPr="001B0363">
              <w:rPr>
                <w:rFonts w:eastAsia="Times New Roman" w:cs="Arial"/>
              </w:rPr>
              <w:br/>
            </w:r>
          </w:p>
        </w:tc>
      </w:tr>
    </w:tbl>
    <w:p w:rsidR="00C43732" w:rsidRPr="00C43732" w:rsidRDefault="00C43732" w:rsidP="00C43732">
      <w:pPr>
        <w:rPr>
          <w:rFonts w:cs="Arial"/>
        </w:rPr>
      </w:pPr>
    </w:p>
    <w:sectPr w:rsidR="00C43732" w:rsidRPr="00C43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76" w:rsidRDefault="001C2B76" w:rsidP="008C5064">
      <w:pPr>
        <w:spacing w:after="0" w:line="240" w:lineRule="auto"/>
      </w:pPr>
      <w:r>
        <w:separator/>
      </w:r>
    </w:p>
  </w:endnote>
  <w:endnote w:type="continuationSeparator" w:id="0">
    <w:p w:rsidR="001C2B76" w:rsidRDefault="001C2B76" w:rsidP="008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76" w:rsidRDefault="001C2B76" w:rsidP="008C5064">
      <w:pPr>
        <w:spacing w:after="0" w:line="240" w:lineRule="auto"/>
      </w:pPr>
      <w:r>
        <w:separator/>
      </w:r>
    </w:p>
  </w:footnote>
  <w:footnote w:type="continuationSeparator" w:id="0">
    <w:p w:rsidR="001C2B76" w:rsidRDefault="001C2B76" w:rsidP="008C5064">
      <w:pPr>
        <w:spacing w:after="0" w:line="240" w:lineRule="auto"/>
      </w:pPr>
      <w:r>
        <w:continuationSeparator/>
      </w:r>
    </w:p>
  </w:footnote>
  <w:footnote w:id="1">
    <w:p w:rsidR="008C5064" w:rsidRPr="004F4372" w:rsidRDefault="008C5064" w:rsidP="008C5064">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 w:id="2">
    <w:p w:rsidR="00C43732" w:rsidRPr="001E5F33" w:rsidRDefault="00C43732" w:rsidP="00C43732">
      <w:pPr>
        <w:pStyle w:val="FootnoteText"/>
        <w:rPr>
          <w:lang w:val="en-US"/>
        </w:rPr>
      </w:pPr>
      <w:r w:rsidRPr="00A65293">
        <w:rPr>
          <w:rStyle w:val="FootnoteReference"/>
        </w:rPr>
        <w:sym w:font="Symbol" w:char="F02A"/>
      </w:r>
      <w:r>
        <w:t xml:space="preserve"> </w:t>
      </w:r>
      <w:r>
        <w:rPr>
          <w:rFonts w:ascii="Arial" w:eastAsia="Times New Roman" w:hAnsi="Arial" w:cs="Arial"/>
        </w:rPr>
        <w:t xml:space="preserve">A guide to writing to express an opinion can be found on page 42 </w:t>
      </w:r>
      <w:r w:rsidRPr="001B0363">
        <w:rPr>
          <w:rFonts w:ascii="Arial" w:eastAsia="Times New Roman" w:hAnsi="Arial" w:cs="Arial"/>
        </w:rPr>
        <w:t xml:space="preserve">of </w:t>
      </w:r>
      <w:hyperlink r:id="rId1" w:history="1">
        <w:r w:rsidRPr="001E5F33">
          <w:rPr>
            <w:rFonts w:ascii="Arial" w:eastAsia="Times New Roman" w:hAnsi="Arial" w:cs="Arial"/>
            <w:i/>
            <w:color w:val="1155CC"/>
            <w:u w:val="single"/>
          </w:rPr>
          <w:t>Think Literacy</w:t>
        </w:r>
      </w:hyperlink>
      <w:r w:rsidRPr="001E5F33">
        <w:rPr>
          <w:rFonts w:ascii="Arial" w:eastAsia="Times New Roman" w:hAnsi="Arial" w:cs="Arial"/>
          <w:i/>
          <w:color w:val="1155CC"/>
          <w:u w:val="single"/>
        </w:rPr>
        <w:t>: Cross-Curricular Approaches, Grades 7 to 12</w:t>
      </w:r>
      <w:r>
        <w:rPr>
          <w:rFonts w:ascii="Arial" w:eastAsia="Times New Roman" w:hAnsi="Arial" w:cs="Arial"/>
          <w:color w:val="1155CC"/>
          <w:u w:val="single"/>
        </w:rPr>
        <w:t xml:space="preserve">, </w:t>
      </w:r>
      <w:r w:rsidRPr="00C43732">
        <w:rPr>
          <w:rFonts w:ascii="Arial" w:eastAsia="Times New Roman" w:hAnsi="Arial" w:cs="Arial"/>
        </w:rPr>
        <w:t xml:space="preserve">available at </w:t>
      </w:r>
      <w:r w:rsidRPr="001E5F33">
        <w:rPr>
          <w:rFonts w:ascii="Helvetica" w:hAnsi="Helvetica" w:cs="Helvetica"/>
          <w:color w:val="0950D0"/>
          <w:u w:val="single" w:color="0950D0"/>
          <w:lang w:val="en-US"/>
        </w:rPr>
        <w:t>http://www.edu.gov.on.ca/eng/studentsuccess/thinkliteracy/files/ThinkLitEnglish10-12.pdf</w:t>
      </w:r>
      <w:r>
        <w:rPr>
          <w:rFonts w:ascii="Helvetica" w:hAnsi="Helvetica" w:cs="Helvetica"/>
          <w:color w:val="0950D0"/>
          <w:u w:val="single" w:color="0950D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1D"/>
    <w:multiLevelType w:val="hybridMultilevel"/>
    <w:tmpl w:val="059C8F64"/>
    <w:lvl w:ilvl="0" w:tplc="C76C0A04">
      <w:start w:val="1"/>
      <w:numFmt w:val="bullet"/>
      <w:lvlText w:val=""/>
      <w:lvlJc w:val="left"/>
      <w:pPr>
        <w:ind w:left="1287" w:hanging="39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27D1C"/>
    <w:multiLevelType w:val="hybridMultilevel"/>
    <w:tmpl w:val="EE8AC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777C6"/>
    <w:multiLevelType w:val="hybridMultilevel"/>
    <w:tmpl w:val="7846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CE7ACE"/>
    <w:multiLevelType w:val="hybridMultilevel"/>
    <w:tmpl w:val="EE9A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2124CE"/>
    <w:multiLevelType w:val="hybridMultilevel"/>
    <w:tmpl w:val="684ED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739B3"/>
    <w:multiLevelType w:val="hybridMultilevel"/>
    <w:tmpl w:val="724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43A72"/>
    <w:multiLevelType w:val="multilevel"/>
    <w:tmpl w:val="B78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B09CC"/>
    <w:multiLevelType w:val="hybridMultilevel"/>
    <w:tmpl w:val="2BA82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262B01"/>
    <w:multiLevelType w:val="multilevel"/>
    <w:tmpl w:val="450E7E74"/>
    <w:lvl w:ilvl="0">
      <w:start w:val="1"/>
      <w:numFmt w:val="bullet"/>
      <w:lvlText w:val="●"/>
      <w:lvlJc w:val="left"/>
      <w:pPr>
        <w:ind w:left="0" w:firstLine="405"/>
      </w:pPr>
      <w:rPr>
        <w:rFonts w:ascii="Arial" w:eastAsia="Arial" w:hAnsi="Arial" w:cs="Arial"/>
      </w:r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9" w15:restartNumberingAfterBreak="0">
    <w:nsid w:val="4AFD1CC0"/>
    <w:multiLevelType w:val="hybridMultilevel"/>
    <w:tmpl w:val="38962B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B634D9"/>
    <w:multiLevelType w:val="hybridMultilevel"/>
    <w:tmpl w:val="3DE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12808"/>
    <w:multiLevelType w:val="hybridMultilevel"/>
    <w:tmpl w:val="EFA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761DF9"/>
    <w:multiLevelType w:val="hybridMultilevel"/>
    <w:tmpl w:val="06E0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565ED3"/>
    <w:multiLevelType w:val="hybridMultilevel"/>
    <w:tmpl w:val="3C0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E64F0"/>
    <w:multiLevelType w:val="hybridMultilevel"/>
    <w:tmpl w:val="3A76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794585"/>
    <w:multiLevelType w:val="hybridMultilevel"/>
    <w:tmpl w:val="3D2E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945F5E"/>
    <w:multiLevelType w:val="hybridMultilevel"/>
    <w:tmpl w:val="D9B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B1253"/>
    <w:multiLevelType w:val="hybridMultilevel"/>
    <w:tmpl w:val="5A0C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C81452"/>
    <w:multiLevelType w:val="multilevel"/>
    <w:tmpl w:val="A23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6"/>
  </w:num>
  <w:num w:numId="4">
    <w:abstractNumId w:val="4"/>
  </w:num>
  <w:num w:numId="5">
    <w:abstractNumId w:val="14"/>
  </w:num>
  <w:num w:numId="6">
    <w:abstractNumId w:val="3"/>
  </w:num>
  <w:num w:numId="7">
    <w:abstractNumId w:val="0"/>
  </w:num>
  <w:num w:numId="8">
    <w:abstractNumId w:val="10"/>
  </w:num>
  <w:num w:numId="9">
    <w:abstractNumId w:val="17"/>
  </w:num>
  <w:num w:numId="10">
    <w:abstractNumId w:val="13"/>
  </w:num>
  <w:num w:numId="11">
    <w:abstractNumId w:val="19"/>
  </w:num>
  <w:num w:numId="12">
    <w:abstractNumId w:val="7"/>
  </w:num>
  <w:num w:numId="13">
    <w:abstractNumId w:val="1"/>
  </w:num>
  <w:num w:numId="14">
    <w:abstractNumId w:val="12"/>
  </w:num>
  <w:num w:numId="15">
    <w:abstractNumId w:val="9"/>
  </w:num>
  <w:num w:numId="16">
    <w:abstractNumId w:val="18"/>
  </w:num>
  <w:num w:numId="17">
    <w:abstractNumId w:val="2"/>
  </w:num>
  <w:num w:numId="18">
    <w:abstractNumId w:val="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LYwsTQ3MTM1M7JU0lEKTi0uzszPAykwqgUAnDpXAywAAAA="/>
  </w:docVars>
  <w:rsids>
    <w:rsidRoot w:val="008C5064"/>
    <w:rsid w:val="00091A1F"/>
    <w:rsid w:val="001C2B76"/>
    <w:rsid w:val="006922A9"/>
    <w:rsid w:val="008C5064"/>
    <w:rsid w:val="00C43732"/>
    <w:rsid w:val="00F81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5CC-4618-4C17-9CD9-3EF5356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64"/>
    <w:rPr>
      <w:rFonts w:ascii="Arial" w:hAnsi="Arial"/>
    </w:rPr>
  </w:style>
  <w:style w:type="paragraph" w:styleId="Heading1">
    <w:name w:val="heading 1"/>
    <w:basedOn w:val="Normal"/>
    <w:next w:val="Normal"/>
    <w:link w:val="Heading1Char"/>
    <w:uiPriority w:val="9"/>
    <w:qFormat/>
    <w:rsid w:val="008C5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C5064"/>
    <w:pPr>
      <w:keepNext/>
      <w:keepLines/>
      <w:widowControl w:val="0"/>
      <w:pBdr>
        <w:top w:val="nil"/>
        <w:left w:val="nil"/>
        <w:bottom w:val="nil"/>
        <w:right w:val="nil"/>
        <w:between w:val="nil"/>
      </w:pBdr>
      <w:spacing w:before="40" w:after="0"/>
      <w:outlineLvl w:val="1"/>
    </w:pPr>
    <w:rPr>
      <w:rFonts w:ascii="Calibri" w:eastAsia="Calibri" w:hAnsi="Calibri" w:cs="Calibri"/>
      <w:color w:val="2E75B5"/>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064"/>
    <w:rPr>
      <w:rFonts w:ascii="Calibri" w:eastAsia="Calibri" w:hAnsi="Calibri" w:cs="Calibri"/>
      <w:color w:val="2E75B5"/>
      <w:sz w:val="26"/>
      <w:szCs w:val="26"/>
      <w:lang w:eastAsia="en-CA"/>
    </w:rPr>
  </w:style>
  <w:style w:type="paragraph" w:styleId="FootnoteText">
    <w:name w:val="footnote text"/>
    <w:basedOn w:val="Normal"/>
    <w:link w:val="FootnoteTextChar"/>
    <w:uiPriority w:val="99"/>
    <w:unhideWhenUsed/>
    <w:rsid w:val="008C50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C5064"/>
    <w:rPr>
      <w:sz w:val="20"/>
      <w:szCs w:val="20"/>
    </w:rPr>
  </w:style>
  <w:style w:type="character" w:styleId="FootnoteReference">
    <w:name w:val="footnote reference"/>
    <w:basedOn w:val="DefaultParagraphFont"/>
    <w:uiPriority w:val="99"/>
    <w:unhideWhenUsed/>
    <w:rsid w:val="008C5064"/>
    <w:rPr>
      <w:vertAlign w:val="superscript"/>
    </w:rPr>
  </w:style>
  <w:style w:type="character" w:styleId="Hyperlink">
    <w:name w:val="Hyperlink"/>
    <w:basedOn w:val="DefaultParagraphFont"/>
    <w:uiPriority w:val="99"/>
    <w:unhideWhenUsed/>
    <w:rsid w:val="008C5064"/>
    <w:rPr>
      <w:color w:val="0563C1" w:themeColor="hyperlink"/>
      <w:u w:val="single"/>
    </w:rPr>
  </w:style>
  <w:style w:type="paragraph" w:styleId="ListParagraph">
    <w:name w:val="List Paragraph"/>
    <w:basedOn w:val="Normal"/>
    <w:uiPriority w:val="34"/>
    <w:qFormat/>
    <w:rsid w:val="008C5064"/>
    <w:pPr>
      <w:widowControl w:val="0"/>
      <w:pBdr>
        <w:top w:val="nil"/>
        <w:left w:val="nil"/>
        <w:bottom w:val="nil"/>
        <w:right w:val="nil"/>
        <w:between w:val="nil"/>
      </w:pBdr>
      <w:ind w:left="720"/>
      <w:contextualSpacing/>
    </w:pPr>
    <w:rPr>
      <w:rFonts w:ascii="Calibri" w:eastAsia="Calibri" w:hAnsi="Calibri" w:cs="Calibri"/>
      <w:color w:val="000000"/>
      <w:lang w:eastAsia="en-CA"/>
    </w:rPr>
  </w:style>
  <w:style w:type="character" w:customStyle="1" w:styleId="Heading1Char">
    <w:name w:val="Heading 1 Char"/>
    <w:basedOn w:val="DefaultParagraphFont"/>
    <w:link w:val="Heading1"/>
    <w:uiPriority w:val="9"/>
    <w:rsid w:val="008C506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8C506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06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8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3732"/>
    <w:pPr>
      <w:outlineLvl w:val="9"/>
    </w:pPr>
    <w:rPr>
      <w:lang w:val="en-US"/>
    </w:rPr>
  </w:style>
  <w:style w:type="paragraph" w:styleId="TOC2">
    <w:name w:val="toc 2"/>
    <w:basedOn w:val="Normal"/>
    <w:next w:val="Normal"/>
    <w:autoRedefine/>
    <w:uiPriority w:val="39"/>
    <w:unhideWhenUsed/>
    <w:rsid w:val="00C43732"/>
    <w:pPr>
      <w:spacing w:after="100"/>
      <w:ind w:left="220"/>
    </w:pPr>
  </w:style>
  <w:style w:type="paragraph" w:styleId="TOC1">
    <w:name w:val="toc 1"/>
    <w:basedOn w:val="Normal"/>
    <w:next w:val="Normal"/>
    <w:autoRedefine/>
    <w:uiPriority w:val="39"/>
    <w:unhideWhenUsed/>
    <w:rsid w:val="00C437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ubjec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gov.on.ca/eng/studentsuccess/thinkliteracy/files/ThinkLitEnglish1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F4D7-AFD2-4170-A2CE-829A2768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2617</Words>
  <Characters>14921</Characters>
  <Application>Microsoft Office Word</Application>
  <DocSecurity>0</DocSecurity>
  <Lines>124</Lines>
  <Paragraphs>35</Paragraphs>
  <ScaleCrop>false</ScaleCrop>
  <Company>Microsoft</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2</cp:revision>
  <dcterms:created xsi:type="dcterms:W3CDTF">2017-10-23T14:46:00Z</dcterms:created>
  <dcterms:modified xsi:type="dcterms:W3CDTF">2017-10-23T14:46:00Z</dcterms:modified>
</cp:coreProperties>
</file>